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left="0" w:leftChars="0" w:firstLine="0" w:firstLineChars="0"/>
        <w:jc w:val="center"/>
        <w:rPr>
          <w:rFonts w:hint="eastAsia" w:ascii="方正公文小标宋" w:hAnsi="方正公文小标宋" w:eastAsia="方正公文小标宋" w:cs="方正公文小标宋"/>
          <w:color w:val="auto"/>
          <w:sz w:val="44"/>
          <w:szCs w:val="44"/>
          <w:highlight w:val="none"/>
          <w:lang w:val="en-US" w:eastAsia="zh-CN"/>
        </w:rPr>
      </w:pPr>
      <w:r>
        <w:rPr>
          <w:rFonts w:hint="eastAsia" w:ascii="方正公文小标宋" w:hAnsi="方正公文小标宋" w:eastAsia="方正公文小标宋" w:cs="方正公文小标宋"/>
          <w:color w:val="auto"/>
          <w:sz w:val="44"/>
          <w:szCs w:val="44"/>
          <w:highlight w:val="none"/>
          <w:lang w:val="en-US" w:eastAsia="zh-CN"/>
        </w:rPr>
        <w:t>南昌市2026年住房发展年度计划</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left="0" w:leftChars="0" w:firstLine="0" w:firstLineChars="0"/>
        <w:jc w:val="center"/>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val="en-US" w:eastAsia="zh-CN"/>
        </w:rPr>
        <w:t>（征求意见稿）</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 w:hAnsi="仿宋" w:eastAsia="仿宋" w:cs="仿宋"/>
          <w:color w:val="auto"/>
          <w:sz w:val="32"/>
          <w:szCs w:val="32"/>
          <w:highlight w:val="none"/>
          <w:lang w:val="en-US" w:eastAsia="zh-CN"/>
        </w:rPr>
      </w:pP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为贯彻落实党中央、国务院决策部署，适应我国房地产市场供求关系发生重大变化的新形势，加快构建房地产发展新模式。依据《住房和城乡建设部〈关于做好住房发展规划和年度计划编制工作的通知〉(建房函〔2024〕20号)》《城市住房发展规划和年度计划编制导则（试行）》等相关文件要求和《南昌市“十五五”住房发展规划》，统筹协调2026年度住房发展任务安排，特编制本计划。</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0"/>
        <w:rPr>
          <w:rFonts w:hint="eastAsia" w:ascii="黑体" w:hAnsi="黑体" w:eastAsia="黑体" w:cs="黑体"/>
          <w:b/>
          <w:bCs/>
          <w:color w:val="auto"/>
          <w:kern w:val="2"/>
          <w:sz w:val="32"/>
          <w:szCs w:val="32"/>
          <w:highlight w:val="none"/>
          <w:lang w:val="en-US" w:eastAsia="zh-CN" w:bidi="ar-SA"/>
        </w:rPr>
      </w:pPr>
      <w:r>
        <w:rPr>
          <w:rFonts w:hint="eastAsia" w:ascii="黑体" w:hAnsi="黑体" w:eastAsia="黑体" w:cs="黑体"/>
          <w:b/>
          <w:bCs/>
          <w:color w:val="auto"/>
          <w:kern w:val="2"/>
          <w:sz w:val="32"/>
          <w:szCs w:val="32"/>
          <w:highlight w:val="none"/>
          <w:lang w:val="en-US" w:eastAsia="zh-CN" w:bidi="ar-SA"/>
        </w:rPr>
        <w:t>一、“十四五”住房发展规划执行进度评估</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（一）发展目标指标完成情况评估</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对照“十四五”规划主要目标指标，实施情况总体进展良好。其中约束性指标中，“新建商品住宅价格指数涨跌幅”“保障性租赁住房计划供应”等指标基本达到或完成规划目标，预期性指标中，“商品住宅用地价格指数涨跌幅”“公租房租赁补贴计划供应”“棚户区（城市危旧房）改造”等指标基本达到或完成规划目标。</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（二）重点任务完成情况评估</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对照“十四五”规划重点任务，落实情况总体较好。一是优化完善住房保障体系，2025年全市计划发放公租房租赁补贴20200户，按照依申请应保尽保原则实际发放住房租赁补贴20383户，全市计划筹集保障性租赁住房6830套，实际筹集保障性租赁住房6967套，超额完成年度任务目标。二是积极促进房地产市场平稳健康发展，</w:t>
      </w:r>
      <w:bookmarkStart w:id="0" w:name="_GoBack"/>
      <w:r>
        <w:rPr>
          <w:rFonts w:hint="eastAsia" w:ascii="仿宋_GB2312" w:hAnsi="仿宋_GB2312" w:eastAsia="仿宋_GB2312" w:cs="仿宋_GB2312"/>
          <w:color w:val="auto"/>
          <w:sz w:val="32"/>
          <w:szCs w:val="32"/>
          <w:highlight w:val="none"/>
          <w:lang w:val="en-US" w:eastAsia="zh-CN"/>
        </w:rPr>
        <w:t>2025年全市供应商品住宅用地128.5公</w:t>
      </w:r>
      <w:bookmarkEnd w:id="0"/>
      <w:r>
        <w:rPr>
          <w:rFonts w:hint="eastAsia" w:ascii="仿宋_GB2312" w:hAnsi="仿宋_GB2312" w:eastAsia="仿宋_GB2312" w:cs="仿宋_GB2312"/>
          <w:color w:val="auto"/>
          <w:sz w:val="32"/>
          <w:szCs w:val="32"/>
          <w:highlight w:val="none"/>
          <w:lang w:val="en-US" w:eastAsia="zh-CN"/>
        </w:rPr>
        <w:t>顷，批准上市新建普通商品住房181.61万平方米、14473套，销售283.97万平方米、23237套，面积供销比0.64，市场供需结构进一步优化。三是稳步提升住房供应与居住品质，2025年改造127个老旧小区，931栋危旧房，启动光明社区、铁路二村社区、世纪中央城社区等25个“好社区”建设试点，陆续推出一批新规开发项目，不断提升住房品质水平。</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0"/>
        <w:rPr>
          <w:rFonts w:hint="eastAsia" w:ascii="黑体" w:hAnsi="黑体" w:eastAsia="黑体" w:cs="黑体"/>
          <w:b/>
          <w:bCs/>
          <w:color w:val="auto"/>
          <w:kern w:val="2"/>
          <w:sz w:val="32"/>
          <w:szCs w:val="32"/>
          <w:highlight w:val="none"/>
          <w:lang w:val="en-US" w:eastAsia="zh-CN" w:bidi="ar-SA"/>
        </w:rPr>
      </w:pPr>
      <w:r>
        <w:rPr>
          <w:rFonts w:hint="eastAsia" w:ascii="黑体" w:hAnsi="黑体" w:eastAsia="黑体" w:cs="黑体"/>
          <w:b/>
          <w:bCs/>
          <w:color w:val="auto"/>
          <w:kern w:val="2"/>
          <w:sz w:val="32"/>
          <w:szCs w:val="32"/>
          <w:highlight w:val="none"/>
          <w:lang w:val="en-US" w:eastAsia="zh-CN" w:bidi="ar-SA"/>
        </w:rPr>
        <w:t>二、本年度发展目标与重点任务</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（一）需求预测</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（1）人口增长：预计2026年度全市城镇常住人口增长约3-5万人；</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（2）住房需求：以人定房，预计2026年度新建住房需求为200万平方米左右，其中中心城区130万平方米，外围三县70万平方米；</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土地供应需求：以房定地，根据新建商品住房需求以及供销情况，在近期出让用地容积率总体下调和存量住宅用地市场不出现较大波动的情况下，2026年度商品住宅用地计划供应基本与2025年度住宅用地实际供应量持平。</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（一）本年度发展目标</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1.商品住房发展目标</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全市计划供应新建商品住房200万平方米、1.64万套，其中中心城区130万平方米、1.07万套，外围三县计划供应新建商品住房70万平方米、0.57万套。</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全市计划供应新建商品住宅用地135.4公顷（2,031亩），其中中心城区111.7公顷（1,675‬亩），外围三县计划供应新建商品住宅用地23.7公顷（356‬‬亩）。</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2.保障性住房发展目标</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根据市自然资源部门的2026年度土地供应计划，本年度实际计划供应配售型保障性住房、保障性租赁住房建设用地0公顷。2026年，对符合条件的住房困难家庭，按规定发放住房租赁补贴，继续实现应保尽保。</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default"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（二）本年度重点发展任务</w:t>
      </w:r>
    </w:p>
    <w:p>
      <w:pPr>
        <w:keepNext w:val="0"/>
        <w:keepLines w:val="0"/>
        <w:pageBreakBefore w:val="0"/>
        <w:kinsoku/>
        <w:wordWrap/>
        <w:overflowPunct/>
        <w:topLinePunct w:val="0"/>
        <w:autoSpaceDE/>
        <w:autoSpaceDN/>
        <w:bidi w:val="0"/>
        <w:adjustRightInd/>
        <w:snapToGrid/>
        <w:spacing w:line="500" w:lineRule="atLeast"/>
        <w:ind w:firstLine="560"/>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1.不断完善住房保障体系。</w:t>
      </w:r>
      <w:r>
        <w:rPr>
          <w:rFonts w:hint="eastAsia" w:ascii="仿宋" w:hAnsi="仿宋" w:eastAsia="仿宋" w:cs="仿宋"/>
          <w:color w:val="auto"/>
          <w:sz w:val="32"/>
          <w:szCs w:val="32"/>
          <w:highlight w:val="none"/>
          <w:lang w:val="en-US" w:eastAsia="zh-CN"/>
        </w:rPr>
        <w:t>一是</w:t>
      </w:r>
      <w:r>
        <w:rPr>
          <w:rFonts w:hint="eastAsia" w:ascii="仿宋" w:hAnsi="仿宋" w:eastAsia="仿宋" w:cs="仿宋"/>
          <w:color w:val="auto"/>
          <w:sz w:val="32"/>
          <w:szCs w:val="32"/>
          <w:highlight w:val="none"/>
          <w:lang w:eastAsia="zh-CN"/>
        </w:rPr>
        <w:t>全面推行</w:t>
      </w:r>
      <w:r>
        <w:rPr>
          <w:rFonts w:hint="eastAsia" w:ascii="仿宋" w:hAnsi="仿宋" w:eastAsia="仿宋" w:cs="仿宋"/>
          <w:color w:val="auto"/>
          <w:sz w:val="32"/>
          <w:szCs w:val="32"/>
          <w:highlight w:val="none"/>
          <w:lang w:val="en-US" w:eastAsia="zh-CN"/>
        </w:rPr>
        <w:t>公租房</w:t>
      </w:r>
      <w:r>
        <w:rPr>
          <w:rFonts w:hint="eastAsia" w:ascii="仿宋" w:hAnsi="仿宋" w:eastAsia="仿宋" w:cs="仿宋"/>
          <w:color w:val="auto"/>
          <w:sz w:val="32"/>
          <w:szCs w:val="32"/>
          <w:highlight w:val="none"/>
          <w:lang w:eastAsia="zh-CN"/>
        </w:rPr>
        <w:t>租赁补贴和实物配租相结合的保障制度，</w:t>
      </w:r>
      <w:r>
        <w:rPr>
          <w:rFonts w:hint="eastAsia" w:ascii="仿宋" w:hAnsi="仿宋" w:eastAsia="仿宋" w:cs="仿宋"/>
          <w:color w:val="auto"/>
          <w:sz w:val="32"/>
          <w:szCs w:val="32"/>
          <w:highlight w:val="none"/>
          <w:lang w:val="en-US" w:eastAsia="zh-CN"/>
        </w:rPr>
        <w:t>根据实际需求</w:t>
      </w:r>
      <w:r>
        <w:rPr>
          <w:rFonts w:hint="eastAsia" w:ascii="仿宋" w:hAnsi="仿宋" w:eastAsia="仿宋" w:cs="仿宋"/>
          <w:color w:val="auto"/>
          <w:sz w:val="32"/>
          <w:szCs w:val="32"/>
          <w:highlight w:val="none"/>
          <w:lang w:eastAsia="zh-CN"/>
        </w:rPr>
        <w:t>对符合住房保障条件的城镇居民家庭做到“依申请应保尽保”。</w:t>
      </w:r>
      <w:r>
        <w:rPr>
          <w:rFonts w:hint="eastAsia" w:ascii="仿宋" w:hAnsi="仿宋" w:eastAsia="仿宋" w:cs="仿宋"/>
          <w:color w:val="auto"/>
          <w:sz w:val="32"/>
          <w:szCs w:val="32"/>
          <w:highlight w:val="none"/>
          <w:lang w:val="en-US" w:eastAsia="zh-CN"/>
        </w:rPr>
        <w:t>二是</w:t>
      </w:r>
      <w:r>
        <w:rPr>
          <w:rFonts w:hint="eastAsia" w:ascii="仿宋" w:hAnsi="仿宋" w:eastAsia="仿宋" w:cs="仿宋"/>
          <w:color w:val="auto"/>
          <w:sz w:val="32"/>
          <w:szCs w:val="32"/>
          <w:highlight w:val="none"/>
          <w:lang w:eastAsia="zh-CN"/>
        </w:rPr>
        <w:t>以盘活存量为主发展保障性租赁住房。按照“多主体多方式筹集、多渠道多层次盘活”的原则，以盘活存量为主要路径，实事求是、量力而为地发展保障性租赁住房。</w:t>
      </w:r>
      <w:r>
        <w:rPr>
          <w:rFonts w:hint="eastAsia" w:ascii="仿宋" w:hAnsi="仿宋" w:eastAsia="仿宋" w:cs="仿宋"/>
          <w:color w:val="auto"/>
          <w:sz w:val="32"/>
          <w:szCs w:val="32"/>
          <w:highlight w:val="none"/>
          <w:lang w:val="en-US" w:eastAsia="zh-CN"/>
        </w:rPr>
        <w:t>三是</w:t>
      </w:r>
      <w:r>
        <w:rPr>
          <w:rFonts w:hint="eastAsia" w:ascii="仿宋" w:hAnsi="仿宋" w:eastAsia="仿宋" w:cs="仿宋"/>
          <w:color w:val="auto"/>
          <w:sz w:val="32"/>
          <w:szCs w:val="32"/>
          <w:highlight w:val="none"/>
          <w:lang w:eastAsia="zh-CN"/>
        </w:rPr>
        <w:t>提升保障性住房</w:t>
      </w:r>
      <w:r>
        <w:rPr>
          <w:rFonts w:hint="eastAsia" w:ascii="仿宋" w:hAnsi="仿宋" w:eastAsia="仿宋" w:cs="仿宋"/>
          <w:color w:val="auto"/>
          <w:sz w:val="32"/>
          <w:szCs w:val="32"/>
          <w:highlight w:val="none"/>
          <w:lang w:val="en-US" w:eastAsia="zh-CN"/>
        </w:rPr>
        <w:t>管理服务</w:t>
      </w:r>
      <w:r>
        <w:rPr>
          <w:rFonts w:hint="eastAsia" w:ascii="仿宋" w:hAnsi="仿宋" w:eastAsia="仿宋" w:cs="仿宋"/>
          <w:color w:val="auto"/>
          <w:sz w:val="32"/>
          <w:szCs w:val="32"/>
          <w:highlight w:val="none"/>
          <w:lang w:eastAsia="zh-CN"/>
        </w:rPr>
        <w:t>水平。严格执行公平、公正、公开原则，全面落实“两级审核、两榜公示”制度，确保住房保障资源分配程序规范、结果透明。</w:t>
      </w:r>
    </w:p>
    <w:p>
      <w:pPr>
        <w:keepNext w:val="0"/>
        <w:keepLines w:val="0"/>
        <w:pageBreakBefore w:val="0"/>
        <w:kinsoku/>
        <w:wordWrap/>
        <w:overflowPunct/>
        <w:topLinePunct w:val="0"/>
        <w:autoSpaceDE/>
        <w:autoSpaceDN/>
        <w:bidi w:val="0"/>
        <w:adjustRightInd/>
        <w:snapToGrid/>
        <w:spacing w:line="500" w:lineRule="atLeast"/>
        <w:ind w:firstLine="560"/>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2.探索房地产发展新模式。</w:t>
      </w:r>
      <w:r>
        <w:rPr>
          <w:rFonts w:hint="eastAsia" w:ascii="仿宋" w:hAnsi="仿宋" w:eastAsia="仿宋" w:cs="仿宋"/>
          <w:color w:val="auto"/>
          <w:sz w:val="32"/>
          <w:szCs w:val="32"/>
          <w:highlight w:val="none"/>
          <w:lang w:val="en-US" w:eastAsia="zh-CN"/>
        </w:rPr>
        <w:t>一是建立部门协作机制，加强“以人定房、以房定地、以房定钱”的闭环管理，探索跨层级、跨部门的协同治理格局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二是</w:t>
      </w:r>
      <w:r>
        <w:rPr>
          <w:rFonts w:hint="eastAsia" w:ascii="仿宋" w:hAnsi="仿宋" w:eastAsia="仿宋" w:cs="仿宋"/>
          <w:color w:val="auto"/>
          <w:sz w:val="32"/>
          <w:szCs w:val="32"/>
          <w:highlight w:val="none"/>
          <w:lang w:eastAsia="zh-CN"/>
        </w:rPr>
        <w:t>建立“人、房、地、钱”要素联动机制。</w:t>
      </w:r>
      <w:r>
        <w:rPr>
          <w:rFonts w:hint="eastAsia" w:ascii="仿宋" w:hAnsi="仿宋" w:eastAsia="仿宋" w:cs="仿宋"/>
          <w:color w:val="auto"/>
          <w:sz w:val="32"/>
          <w:szCs w:val="32"/>
          <w:highlight w:val="none"/>
          <w:lang w:val="en-US" w:eastAsia="zh-CN"/>
        </w:rPr>
        <w:t>综合人口变化、家庭结构、城市更新等需求和历史数据</w:t>
      </w:r>
      <w:r>
        <w:rPr>
          <w:rFonts w:hint="eastAsia" w:ascii="仿宋" w:hAnsi="仿宋" w:eastAsia="仿宋" w:cs="仿宋"/>
          <w:color w:val="auto"/>
          <w:sz w:val="32"/>
          <w:szCs w:val="32"/>
          <w:highlight w:val="none"/>
          <w:lang w:eastAsia="zh-CN"/>
        </w:rPr>
        <w:t>，合理确定住房供应</w:t>
      </w:r>
      <w:r>
        <w:rPr>
          <w:rFonts w:hint="eastAsia" w:ascii="仿宋" w:hAnsi="仿宋" w:eastAsia="仿宋" w:cs="仿宋"/>
          <w:color w:val="auto"/>
          <w:sz w:val="32"/>
          <w:szCs w:val="32"/>
          <w:highlight w:val="none"/>
          <w:lang w:val="en-US" w:eastAsia="zh-CN"/>
        </w:rPr>
        <w:t>规模</w:t>
      </w:r>
      <w:r>
        <w:rPr>
          <w:rFonts w:hint="eastAsia" w:ascii="仿宋" w:hAnsi="仿宋" w:eastAsia="仿宋" w:cs="仿宋"/>
          <w:color w:val="auto"/>
          <w:sz w:val="32"/>
          <w:szCs w:val="32"/>
          <w:highlight w:val="none"/>
          <w:lang w:eastAsia="zh-CN"/>
        </w:rPr>
        <w:t>，实现住房供应与人口发展的精准匹配。</w:t>
      </w:r>
      <w:r>
        <w:rPr>
          <w:rFonts w:hint="eastAsia" w:ascii="仿宋" w:hAnsi="仿宋" w:eastAsia="仿宋" w:cs="仿宋"/>
          <w:color w:val="auto"/>
          <w:sz w:val="32"/>
          <w:szCs w:val="32"/>
          <w:highlight w:val="none"/>
          <w:lang w:val="en-US" w:eastAsia="zh-CN"/>
        </w:rPr>
        <w:t>三是</w:t>
      </w:r>
      <w:r>
        <w:rPr>
          <w:rFonts w:hint="eastAsia" w:ascii="仿宋" w:hAnsi="仿宋" w:eastAsia="仿宋" w:cs="仿宋"/>
          <w:color w:val="auto"/>
          <w:sz w:val="32"/>
          <w:szCs w:val="32"/>
          <w:highlight w:val="none"/>
          <w:lang w:eastAsia="zh-CN"/>
        </w:rPr>
        <w:t>加强动态监测预警，实时监测人口变动、住房销售、库存去化、土地供应、资金流向等指标，形成从监测、预警到调控的闭环。</w:t>
      </w:r>
    </w:p>
    <w:p>
      <w:pPr>
        <w:keepNext w:val="0"/>
        <w:keepLines w:val="0"/>
        <w:pageBreakBefore w:val="0"/>
        <w:kinsoku/>
        <w:wordWrap/>
        <w:overflowPunct/>
        <w:topLinePunct w:val="0"/>
        <w:autoSpaceDE/>
        <w:autoSpaceDN/>
        <w:bidi w:val="0"/>
        <w:adjustRightInd/>
        <w:snapToGrid/>
        <w:spacing w:line="500" w:lineRule="atLeast"/>
        <w:ind w:firstLine="560"/>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3.改革完善房地产开发、融资、销售制度。</w:t>
      </w:r>
      <w:r>
        <w:rPr>
          <w:rFonts w:hint="eastAsia" w:ascii="仿宋" w:hAnsi="仿宋" w:eastAsia="仿宋" w:cs="仿宋"/>
          <w:color w:val="auto"/>
          <w:sz w:val="32"/>
          <w:szCs w:val="32"/>
          <w:highlight w:val="none"/>
          <w:lang w:val="en-US" w:eastAsia="zh-CN"/>
        </w:rPr>
        <w:t>一是完善房地产开发制度，逐步落实房地产开发项目公司制试点工作，加强资金全流程监管，严格执行资金封闭管理</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二是</w:t>
      </w:r>
      <w:r>
        <w:rPr>
          <w:rFonts w:hint="eastAsia" w:ascii="仿宋" w:hAnsi="仿宋" w:eastAsia="仿宋" w:cs="仿宋"/>
          <w:color w:val="auto"/>
          <w:sz w:val="32"/>
          <w:szCs w:val="32"/>
          <w:highlight w:val="none"/>
          <w:lang w:eastAsia="zh-CN"/>
        </w:rPr>
        <w:t>健全房地产融资机制，试点深化主办银行制落地，</w:t>
      </w:r>
      <w:r>
        <w:rPr>
          <w:rFonts w:hint="eastAsia" w:ascii="仿宋" w:hAnsi="仿宋" w:eastAsia="仿宋" w:cs="仿宋"/>
          <w:color w:val="auto"/>
          <w:sz w:val="32"/>
          <w:szCs w:val="32"/>
          <w:highlight w:val="none"/>
          <w:lang w:val="en-US" w:eastAsia="zh-CN"/>
        </w:rPr>
        <w:t>同步</w:t>
      </w:r>
      <w:r>
        <w:rPr>
          <w:rFonts w:hint="eastAsia" w:ascii="仿宋" w:hAnsi="仿宋" w:eastAsia="仿宋" w:cs="仿宋"/>
          <w:color w:val="auto"/>
          <w:sz w:val="32"/>
          <w:szCs w:val="32"/>
          <w:highlight w:val="none"/>
          <w:lang w:eastAsia="zh-CN"/>
        </w:rPr>
        <w:t>推进城市房地产融资协调机制的“白名单”扩围增效工作。</w:t>
      </w:r>
      <w:r>
        <w:rPr>
          <w:rFonts w:hint="eastAsia" w:ascii="仿宋" w:hAnsi="仿宋" w:eastAsia="仿宋" w:cs="仿宋"/>
          <w:color w:val="auto"/>
          <w:sz w:val="32"/>
          <w:szCs w:val="32"/>
          <w:highlight w:val="none"/>
          <w:lang w:val="en-US" w:eastAsia="zh-CN"/>
        </w:rPr>
        <w:t>三是</w:t>
      </w:r>
      <w:r>
        <w:rPr>
          <w:rFonts w:hint="eastAsia" w:ascii="仿宋" w:hAnsi="仿宋" w:eastAsia="仿宋" w:cs="仿宋"/>
          <w:color w:val="auto"/>
          <w:sz w:val="32"/>
          <w:szCs w:val="32"/>
          <w:highlight w:val="none"/>
          <w:lang w:eastAsia="zh-CN"/>
        </w:rPr>
        <w:t>完成现房销售调查研究工作，加快完善适用于现房销售模式的房地产开发融资制度，支持有条件的区域推进现房销售工作。</w:t>
      </w:r>
    </w:p>
    <w:p>
      <w:pPr>
        <w:keepNext w:val="0"/>
        <w:keepLines w:val="0"/>
        <w:pageBreakBefore w:val="0"/>
        <w:kinsoku/>
        <w:wordWrap/>
        <w:overflowPunct/>
        <w:topLinePunct w:val="0"/>
        <w:autoSpaceDE/>
        <w:autoSpaceDN/>
        <w:bidi w:val="0"/>
        <w:adjustRightInd/>
        <w:snapToGrid/>
        <w:spacing w:line="500" w:lineRule="atLeast"/>
        <w:ind w:firstLine="560"/>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4.因地制宜调整优化房地产政策。</w:t>
      </w:r>
      <w:r>
        <w:rPr>
          <w:rFonts w:hint="eastAsia" w:ascii="仿宋" w:hAnsi="仿宋" w:eastAsia="仿宋" w:cs="仿宋"/>
          <w:color w:val="auto"/>
          <w:sz w:val="32"/>
          <w:szCs w:val="32"/>
          <w:highlight w:val="none"/>
          <w:lang w:val="en-US" w:eastAsia="zh-CN"/>
        </w:rPr>
        <w:t>一是出台房地产调控政策，持续推动土地精准出让，助力高品质住宅建设和房地产企业纾困。二是优化购房补贴政策，实施不同人群差异化购房优惠和财税补贴，支持刚性住房需求，激活改善性住房需求。三是有效发挥住房公积金支持作用，完善住房公积金使用政策措施，加大个人住房支持力度。</w:t>
      </w:r>
    </w:p>
    <w:p>
      <w:pPr>
        <w:keepNext w:val="0"/>
        <w:keepLines w:val="0"/>
        <w:pageBreakBefore w:val="0"/>
        <w:kinsoku/>
        <w:wordWrap/>
        <w:overflowPunct/>
        <w:topLinePunct w:val="0"/>
        <w:autoSpaceDE/>
        <w:autoSpaceDN/>
        <w:bidi w:val="0"/>
        <w:adjustRightInd/>
        <w:snapToGrid/>
        <w:spacing w:line="500" w:lineRule="atLeast"/>
        <w:ind w:firstLine="56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5.实施房屋品质和安全管理提升工程。</w:t>
      </w:r>
      <w:r>
        <w:rPr>
          <w:rFonts w:hint="eastAsia" w:ascii="仿宋" w:hAnsi="仿宋" w:eastAsia="仿宋" w:cs="仿宋"/>
          <w:color w:val="auto"/>
          <w:sz w:val="32"/>
          <w:szCs w:val="32"/>
          <w:highlight w:val="none"/>
          <w:lang w:val="en-US" w:eastAsia="zh-CN"/>
        </w:rPr>
        <w:t>一是建设安全、舒适、绿色、智慧的“好房子”,稳步有序提高技术标准,力推“好地块”，开展高品质住宅项目试点。二是系统推进存量住房与住区更新改造,探索集中连片原拆原建模式,加快推进“好社区”创建工作，2026 年完成全市25个“好社区” 试点建设任务。三是加强城镇房屋排危整治和安全管理。有序推进城市危旧房改造，开展重点领域安全隐患专项整治，强化城镇房屋全生命周期安全管理。</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仿宋" w:hAnsi="仿宋" w:eastAsia="仿宋" w:cs="仿宋"/>
          <w:b/>
          <w:bCs/>
          <w:color w:val="auto"/>
          <w:kern w:val="2"/>
          <w:sz w:val="32"/>
          <w:szCs w:val="32"/>
          <w:highlight w:val="none"/>
          <w:lang w:val="en-US" w:eastAsia="zh-CN" w:bidi="ar-SA"/>
        </w:rPr>
        <w:t>6.实施物业服务质量提升行动。</w:t>
      </w:r>
      <w:r>
        <w:rPr>
          <w:rFonts w:hint="eastAsia" w:ascii="仿宋" w:hAnsi="仿宋" w:eastAsia="仿宋" w:cs="仿宋"/>
          <w:color w:val="auto"/>
          <w:sz w:val="32"/>
          <w:szCs w:val="32"/>
          <w:highlight w:val="none"/>
          <w:lang w:val="en-US" w:eastAsia="zh-CN"/>
        </w:rPr>
        <w:t>一是大力提升物业服务水平。加强物业服务信息公开、以物业信用评价管理为抓手规范物业服务企业履约。二是扩大专业化物业服务覆盖面。横向延伸物业服务覆盖率，强化社区治理与居民参与，力争提高专业化物业服务覆盖率。纵向提升物业服务价值，延伸至生活服务、健康养老、教育文化、社区商业领域，形成社区多元化服务场景覆盖。</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0"/>
        <w:rPr>
          <w:rFonts w:hint="eastAsia" w:ascii="黑体" w:hAnsi="黑体" w:eastAsia="黑体" w:cs="黑体"/>
          <w:b/>
          <w:bCs/>
          <w:color w:val="auto"/>
          <w:kern w:val="2"/>
          <w:sz w:val="32"/>
          <w:szCs w:val="32"/>
          <w:highlight w:val="none"/>
          <w:lang w:val="en-US" w:eastAsia="zh-CN" w:bidi="ar-SA"/>
        </w:rPr>
      </w:pPr>
      <w:r>
        <w:rPr>
          <w:rFonts w:hint="eastAsia" w:ascii="黑体" w:hAnsi="黑体" w:eastAsia="黑体" w:cs="黑体"/>
          <w:b/>
          <w:bCs/>
          <w:color w:val="auto"/>
          <w:kern w:val="2"/>
          <w:sz w:val="32"/>
          <w:szCs w:val="32"/>
          <w:highlight w:val="none"/>
          <w:lang w:val="en-US" w:eastAsia="zh-CN" w:bidi="ar-SA"/>
        </w:rPr>
        <w:t>三、工作要求</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（一）强化主体责任</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充分发挥房地产市场会商协调机制作用，各部门、各县区（开发区、湾里管理局）要密切协调配合和政策联动，研究提出土地、金融、财政、住房保障、市场管理、舆论引导等方面的政策措施；有关部门做好实施住房发展计划涉及的招商推介、项目立项、土地供应、配套设施等基础工作，简化审批程序，提高服务效率。</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（二）增强计划实施的严肃性</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本计划是南昌市2026年度住房发展安排的重要依据；本年度内南昌市涉及住房发展的有关工作，应符合本计划；与住房发展相关的专项规划计划，应与本计划相协调。</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1"/>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（三）加强相关政策保障</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完善用地供应机制，进一步优化住宅用地供应结构，优化资源配置。充分运用好现行金融、税费优惠政策等，支持合理的住房需求。加强信息公开和舆论引导，建立常态化信息发布机制，健全完善舆情监测监督机制，稳定市场预期，妥善应对风险。</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620" w:lineRule="exact"/>
        <w:ind w:firstLine="560"/>
        <w:textAlignment w:val="auto"/>
        <w:outlineLvl w:val="0"/>
        <w:rPr>
          <w:rFonts w:hint="eastAsia" w:ascii="黑体" w:hAnsi="黑体" w:eastAsia="黑体" w:cs="黑体"/>
          <w:b/>
          <w:bCs/>
          <w:color w:val="auto"/>
          <w:kern w:val="2"/>
          <w:sz w:val="32"/>
          <w:szCs w:val="32"/>
          <w:highlight w:val="none"/>
          <w:lang w:val="en-US" w:eastAsia="zh-CN" w:bidi="ar-SA"/>
        </w:rPr>
      </w:pPr>
      <w:r>
        <w:rPr>
          <w:rFonts w:hint="eastAsia" w:ascii="黑体" w:hAnsi="黑体" w:eastAsia="黑体" w:cs="黑体"/>
          <w:b/>
          <w:bCs/>
          <w:color w:val="auto"/>
          <w:kern w:val="2"/>
          <w:sz w:val="32"/>
          <w:szCs w:val="32"/>
          <w:highlight w:val="none"/>
          <w:lang w:val="en-US" w:eastAsia="zh-CN" w:bidi="ar-SA"/>
        </w:rPr>
        <w:t>四、附则</w:t>
      </w:r>
    </w:p>
    <w:p>
      <w:pPr>
        <w:keepNext w:val="0"/>
        <w:keepLines w:val="0"/>
        <w:pageBreakBefore w:val="0"/>
        <w:kinsoku/>
        <w:wordWrap/>
        <w:overflowPunct/>
        <w:topLinePunct w:val="0"/>
        <w:autoSpaceDE/>
        <w:autoSpaceDN/>
        <w:bidi w:val="0"/>
        <w:adjustRightInd w:val="0"/>
        <w:snapToGrid w:val="0"/>
        <w:spacing w:before="0" w:beforeLines="0" w:after="0" w:afterLines="0" w:line="580" w:lineRule="exact"/>
        <w:ind w:firstLine="560"/>
        <w:rPr>
          <w:rFonts w:hint="eastAsia" w:cs="Times New Roman"/>
          <w:color w:val="auto"/>
          <w:kern w:val="2"/>
          <w:sz w:val="28"/>
          <w:szCs w:val="28"/>
          <w:highlight w:val="none"/>
          <w:lang w:val="en-US" w:eastAsia="zh-CN" w:bidi="ar-SA"/>
        </w:rPr>
      </w:pPr>
      <w:r>
        <w:rPr>
          <w:rFonts w:hint="eastAsia" w:ascii="仿宋_GB2312" w:hAnsi="仿宋_GB2312" w:eastAsia="仿宋_GB2312" w:cs="仿宋_GB2312"/>
          <w:color w:val="auto"/>
          <w:sz w:val="32"/>
          <w:szCs w:val="32"/>
          <w:highlight w:val="none"/>
          <w:lang w:val="en-US" w:eastAsia="zh-CN"/>
        </w:rPr>
        <w:t>本计划自印发之日起施行，由南昌市住房和城乡建设局负责解释。</w:t>
      </w:r>
    </w:p>
    <w:sectPr>
      <w:headerReference r:id="rId3" w:type="default"/>
      <w:footerReference r:id="rId5" w:type="default"/>
      <w:headerReference r:id="rId4" w:type="even"/>
      <w:footerReference r:id="rId6" w:type="even"/>
      <w:pgSz w:w="11850" w:h="16783"/>
      <w:pgMar w:top="1440" w:right="1440" w:bottom="1440" w:left="1440" w:header="851" w:footer="992" w:gutter="0"/>
      <w:pgBorders>
        <w:top w:val="none" w:sz="0" w:space="0"/>
        <w:left w:val="none" w:sz="0" w:space="0"/>
        <w:bottom w:val="none" w:sz="0" w:space="0"/>
        <w:right w:val="none" w:sz="0" w:space="0"/>
      </w:pgBorders>
      <w:pgNumType w:fmt="decimal"/>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F82BD1-69C9-43BF-BF82-4E4008C8B1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00500000000000000"/>
    <w:charset w:val="00"/>
    <w:family w:val="auto"/>
    <w:pitch w:val="default"/>
    <w:sig w:usb0="00000000" w:usb1="00000000" w:usb2="00000000" w:usb3="00000000" w:csb0="0000019F" w:csb1="00000000"/>
  </w:font>
  <w:font w:name="微软雅黑">
    <w:panose1 w:val="020B0503020204020204"/>
    <w:charset w:val="86"/>
    <w:family w:val="auto"/>
    <w:pitch w:val="default"/>
    <w:sig w:usb0="80000287" w:usb1="2ACF3C50" w:usb2="00000016" w:usb3="00000000" w:csb0="0004001F" w:csb1="00000000"/>
    <w:embedRegular r:id="rId2" w:fontKey="{43A86575-76A2-43C8-A6BF-4D270B583AF3}"/>
  </w:font>
  <w:font w:name="Heiti SC Medium">
    <w:altName w:val="Malgun Gothic Semilight"/>
    <w:panose1 w:val="00000000000000000000"/>
    <w:charset w:val="80"/>
    <w:family w:val="auto"/>
    <w:pitch w:val="default"/>
    <w:sig w:usb0="00000000" w:usb1="00000000" w:usb2="00000010" w:usb3="00000000" w:csb0="003E0001" w:csb1="00000000"/>
    <w:embedRegular r:id="rId3" w:fontKey="{BDCBEFE7-4B78-499C-89D7-F2E682D45DB4}"/>
  </w:font>
  <w:font w:name="Times New Roman (正文 CS 字体)">
    <w:altName w:val="宋体"/>
    <w:panose1 w:val="020B0604020202020204"/>
    <w:charset w:val="86"/>
    <w:family w:val="roman"/>
    <w:pitch w:val="default"/>
    <w:sig w:usb0="00000000" w:usb1="00000000" w:usb2="00000000" w:usb3="00000000" w:csb0="00000000" w:csb1="00000000"/>
  </w:font>
  <w:font w:name="Times New Roman (标题 CS)">
    <w:altName w:val="宋体"/>
    <w:panose1 w:val="020B0604020202020204"/>
    <w:charset w:val="86"/>
    <w:family w:val="roman"/>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106101E2-8A92-48BE-9C32-FEE7D03C2239}"/>
  </w:font>
  <w:font w:name="仿宋_GB2312">
    <w:panose1 w:val="02010609030101010101"/>
    <w:charset w:val="86"/>
    <w:family w:val="auto"/>
    <w:pitch w:val="default"/>
    <w:sig w:usb0="00000001" w:usb1="080E0000" w:usb2="00000000" w:usb3="00000000" w:csb0="00040000" w:csb1="00000000"/>
    <w:embedRegular r:id="rId5" w:fontKey="{ED2AB959-D79F-45DD-8DFF-D3D8B55955B4}"/>
  </w:font>
  <w:font w:name="方正公文小标宋">
    <w:panose1 w:val="02000500000000000000"/>
    <w:charset w:val="86"/>
    <w:family w:val="auto"/>
    <w:pitch w:val="default"/>
    <w:sig w:usb0="00000000" w:usb1="00000000" w:usb2="00000000" w:usb3="00000000" w:csb0="00000000" w:csb1="00000000"/>
    <w:embedRegular r:id="rId6" w:fontKey="{2B097949-457C-4F2E-85CB-6C08BDB02C76}"/>
  </w:font>
  <w:font w:name="方正小标宋_GBK">
    <w:panose1 w:val="03000509000000000000"/>
    <w:charset w:val="86"/>
    <w:family w:val="auto"/>
    <w:pitch w:val="default"/>
    <w:sig w:usb0="00000001" w:usb1="080E0000" w:usb2="00000000" w:usb3="00000000" w:csb0="00040000" w:csb1="00000000"/>
    <w:embedRegular r:id="rId7" w:fontKey="{650DACEF-64D3-4E25-B520-91834D9DEBF4}"/>
  </w:font>
  <w:font w:name="楷体_GB2312">
    <w:panose1 w:val="02010609030101010101"/>
    <w:charset w:val="86"/>
    <w:family w:val="auto"/>
    <w:pitch w:val="default"/>
    <w:sig w:usb0="00000001" w:usb1="080E0000" w:usb2="00000000" w:usb3="00000000" w:csb0="00040000" w:csb1="00000000"/>
    <w:embedRegular r:id="rId8" w:fontKey="{0DAA9F79-AA72-4625-A389-AE68116A634A}"/>
  </w:font>
  <w:font w:name="Malgun Gothic Semilight">
    <w:panose1 w:val="020B0502040204020203"/>
    <w:charset w:val="86"/>
    <w:family w:val="auto"/>
    <w:pitch w:val="default"/>
    <w:sig w:usb0="900002AF" w:usb1="01D77CFB" w:usb2="00000012" w:usb3="00000000" w:csb0="203E01BD" w:csb1="D7FF0000"/>
  </w:font>
  <w:font w:name="Malgun Gothic Semilight">
    <w:panose1 w:val="020B0502040204020203"/>
    <w:charset w:val="80"/>
    <w:family w:val="auto"/>
    <w:pitch w:val="default"/>
    <w:sig w:usb0="900002AF" w:usb1="01D77CFB" w:usb2="00000012" w:usb3="00000000" w:csb0="203E01BD" w:csb1="D7FF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color w:val="auto"/>
        <w:sz w:val="28"/>
        <w:szCs w:val="4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sz w:val="22"/>
                              <w:szCs w:val="40"/>
                            </w:rPr>
                          </w:pPr>
                          <w:r>
                            <w:rPr>
                              <w:sz w:val="22"/>
                              <w:szCs w:val="40"/>
                            </w:rPr>
                            <w:fldChar w:fldCharType="begin"/>
                          </w:r>
                          <w:r>
                            <w:rPr>
                              <w:sz w:val="22"/>
                              <w:szCs w:val="40"/>
                            </w:rPr>
                            <w:instrText xml:space="preserve"> PAGE  \* MERGEFORMAT </w:instrText>
                          </w:r>
                          <w:r>
                            <w:rPr>
                              <w:sz w:val="22"/>
                              <w:szCs w:val="40"/>
                            </w:rPr>
                            <w:fldChar w:fldCharType="separate"/>
                          </w:r>
                          <w:r>
                            <w:rPr>
                              <w:sz w:val="22"/>
                              <w:szCs w:val="40"/>
                            </w:rPr>
                            <w:t>1</w:t>
                          </w:r>
                          <w:r>
                            <w:rPr>
                              <w:sz w:val="22"/>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8"/>
                      <w:rPr>
                        <w:sz w:val="22"/>
                        <w:szCs w:val="40"/>
                      </w:rPr>
                    </w:pPr>
                    <w:r>
                      <w:rPr>
                        <w:sz w:val="22"/>
                        <w:szCs w:val="40"/>
                      </w:rPr>
                      <w:fldChar w:fldCharType="begin"/>
                    </w:r>
                    <w:r>
                      <w:rPr>
                        <w:sz w:val="22"/>
                        <w:szCs w:val="40"/>
                      </w:rPr>
                      <w:instrText xml:space="preserve"> PAGE  \* MERGEFORMAT </w:instrText>
                    </w:r>
                    <w:r>
                      <w:rPr>
                        <w:sz w:val="22"/>
                        <w:szCs w:val="40"/>
                      </w:rPr>
                      <w:fldChar w:fldCharType="separate"/>
                    </w:r>
                    <w:r>
                      <w:rPr>
                        <w:sz w:val="22"/>
                        <w:szCs w:val="40"/>
                      </w:rPr>
                      <w:t>1</w:t>
                    </w:r>
                    <w:r>
                      <w:rPr>
                        <w:sz w:val="22"/>
                        <w:szCs w:val="4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color w:val="auto"/>
        <w:sz w:val="24"/>
        <w:szCs w:val="4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84810" cy="2901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384810" cy="2901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微软雅黑"/>
                              <w:sz w:val="22"/>
                              <w:szCs w:val="40"/>
                              <w:lang w:eastAsia="zh-CN"/>
                            </w:rPr>
                          </w:pPr>
                          <w:r>
                            <w:rPr>
                              <w:rFonts w:hint="eastAsia"/>
                              <w:sz w:val="22"/>
                              <w:szCs w:val="40"/>
                              <w:lang w:eastAsia="zh-CN"/>
                            </w:rPr>
                            <w:fldChar w:fldCharType="begin"/>
                          </w:r>
                          <w:r>
                            <w:rPr>
                              <w:rFonts w:hint="eastAsia"/>
                              <w:sz w:val="22"/>
                              <w:szCs w:val="40"/>
                              <w:lang w:eastAsia="zh-CN"/>
                            </w:rPr>
                            <w:instrText xml:space="preserve"> PAGE  \* MERGEFORMAT </w:instrText>
                          </w:r>
                          <w:r>
                            <w:rPr>
                              <w:rFonts w:hint="eastAsia"/>
                              <w:sz w:val="22"/>
                              <w:szCs w:val="40"/>
                              <w:lang w:eastAsia="zh-CN"/>
                            </w:rPr>
                            <w:fldChar w:fldCharType="separate"/>
                          </w:r>
                          <w:r>
                            <w:rPr>
                              <w:rFonts w:hint="eastAsia"/>
                              <w:sz w:val="22"/>
                              <w:szCs w:val="40"/>
                              <w:lang w:eastAsia="zh-CN"/>
                            </w:rPr>
                            <w:t>2</w:t>
                          </w:r>
                          <w:r>
                            <w:rPr>
                              <w:rFonts w:hint="eastAsia"/>
                              <w:sz w:val="22"/>
                              <w:szCs w:val="40"/>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2.85pt;width:30.3pt;mso-position-horizontal:center;mso-position-horizontal-relative:margin;z-index:251659264;mso-width-relative:page;mso-height-relative:page;" filled="f" stroked="f" coordsize="21600,21600" o:gfxdata="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oXbYH0gAAAAMBAAAPAAAA&#10;AAAAAAEAIAAAACIAAABkcnMvZG93bnJldi54bWxQSwECFAAUAAAACACHTuJAN0qfrxsCAAATBAAA&#10;DgAAAAAAAAABACAAAAAhAQAAZHJzL2Uyb0RvYy54bWxQSwUGAAAAAAYABgBZAQAArgUAAAAA&#10;">
              <v:fill on="f" focussize="0,0"/>
              <v:stroke on="f" weight="0.5pt"/>
              <v:imagedata o:title=""/>
              <o:lock v:ext="edit" aspectratio="f"/>
              <v:textbox inset="0mm,0mm,0mm,0mm">
                <w:txbxContent>
                  <w:p>
                    <w:pPr>
                      <w:pStyle w:val="8"/>
                      <w:rPr>
                        <w:rFonts w:hint="eastAsia" w:eastAsia="微软雅黑"/>
                        <w:sz w:val="22"/>
                        <w:szCs w:val="40"/>
                        <w:lang w:eastAsia="zh-CN"/>
                      </w:rPr>
                    </w:pPr>
                    <w:r>
                      <w:rPr>
                        <w:rFonts w:hint="eastAsia"/>
                        <w:sz w:val="22"/>
                        <w:szCs w:val="40"/>
                        <w:lang w:eastAsia="zh-CN"/>
                      </w:rPr>
                      <w:fldChar w:fldCharType="begin"/>
                    </w:r>
                    <w:r>
                      <w:rPr>
                        <w:rFonts w:hint="eastAsia"/>
                        <w:sz w:val="22"/>
                        <w:szCs w:val="40"/>
                        <w:lang w:eastAsia="zh-CN"/>
                      </w:rPr>
                      <w:instrText xml:space="preserve"> PAGE  \* MERGEFORMAT </w:instrText>
                    </w:r>
                    <w:r>
                      <w:rPr>
                        <w:rFonts w:hint="eastAsia"/>
                        <w:sz w:val="22"/>
                        <w:szCs w:val="40"/>
                        <w:lang w:eastAsia="zh-CN"/>
                      </w:rPr>
                      <w:fldChar w:fldCharType="separate"/>
                    </w:r>
                    <w:r>
                      <w:rPr>
                        <w:rFonts w:hint="eastAsia"/>
                        <w:sz w:val="22"/>
                        <w:szCs w:val="40"/>
                        <w:lang w:eastAsia="zh-CN"/>
                      </w:rPr>
                      <w:t>2</w:t>
                    </w:r>
                    <w:r>
                      <w:rPr>
                        <w:rFonts w:hint="eastAsia"/>
                        <w:sz w:val="22"/>
                        <w:szCs w:val="40"/>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Bdr>
        <w:bottom w:val="none" w:color="auto" w:sz="0" w:space="1"/>
      </w:pBdr>
      <w:spacing w:before="120" w:after="1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Bdr>
        <w:bottom w:val="none" w:color="auto" w:sz="0" w:space="1"/>
      </w:pBdr>
      <w:spacing w:before="120" w:after="120"/>
      <w:rPr>
        <w:rFonts w:hint="default" w:eastAsia="Heiti SC Medium"/>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2420A"/>
    <w:multiLevelType w:val="multilevel"/>
    <w:tmpl w:val="6F22420A"/>
    <w:lvl w:ilvl="0" w:tentative="0">
      <w:start w:val="1"/>
      <w:numFmt w:val="chineseCountingThousand"/>
      <w:pStyle w:val="2"/>
      <w:lvlText w:val="第%1章 "/>
      <w:lvlJc w:val="center"/>
      <w:pPr>
        <w:ind w:left="420" w:hanging="132"/>
      </w:pPr>
      <w:rPr>
        <w:i w:val="0"/>
        <w:iCs w:val="0"/>
        <w:caps w:val="0"/>
        <w:smallCaps w:val="0"/>
        <w:strike w:val="0"/>
        <w:dstrike w:val="0"/>
        <w:outline w:val="0"/>
        <w:shadow w:val="0"/>
        <w:emboss w:val="0"/>
        <w:imprint w:val="0"/>
        <w:vanish w:val="0"/>
        <w:spacing w:val="0"/>
        <w:position w:val="0"/>
        <w:u w:val="none"/>
        <w:vertAlign w:val="baseline"/>
        <w:lang w:bidi="zh-CN"/>
        <w14:ligatures w14:val="none"/>
        <w14:numForm w14:val="default"/>
        <w14:numSpacing w14:val="default"/>
        <w14:cntxtalts w14:val="0"/>
      </w:rPr>
    </w:lvl>
    <w:lvl w:ilvl="1" w:tentative="0">
      <w:start w:val="1"/>
      <w:numFmt w:val="chineseCountingThousand"/>
      <w:lvlRestart w:val="0"/>
      <w:pStyle w:val="3"/>
      <w:lvlText w:val="第%2条 "/>
      <w:lvlJc w:val="left"/>
      <w:pPr>
        <w:ind w:left="1134" w:hanging="1134"/>
      </w:pPr>
      <w:rPr>
        <w:i w:val="0"/>
        <w:iCs w:val="0"/>
        <w:caps w:val="0"/>
        <w:smallCaps w:val="0"/>
        <w:strike w:val="0"/>
        <w:dstrike w:val="0"/>
        <w:outline w:val="0"/>
        <w:shadow w:val="0"/>
        <w:emboss w:val="0"/>
        <w:imprint w:val="0"/>
        <w:vanish w:val="0"/>
        <w:spacing w:val="0"/>
        <w:position w:val="0"/>
        <w:u w:val="none"/>
        <w:vertAlign w:val="baseline"/>
        <w:lang w:bidi="zh-CN"/>
        <w14:ligatures w14:val="none"/>
        <w14:numForm w14:val="default"/>
        <w14:numSpacing w14:val="default"/>
        <w14:cntxtalts w14:val="0"/>
      </w:rPr>
    </w:lvl>
    <w:lvl w:ilvl="2" w:tentative="0">
      <w:start w:val="1"/>
      <w:numFmt w:val="chineseCountingThousand"/>
      <w:pStyle w:val="4"/>
      <w:lvlText w:val="（%3）"/>
      <w:lvlJc w:val="left"/>
      <w:pPr>
        <w:ind w:left="988" w:hanging="420"/>
      </w:pPr>
      <w:rPr>
        <w:rFonts w:hint="eastAsia"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NotTrackMoves/>
  <w:documentProtection w:enforcement="0"/>
  <w:defaultTabStop w:val="280"/>
  <w:evenAndOddHeaders w:val="1"/>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1YzE4NTY2MGFlNTMwZDQ1YzhjY2U3ZDQxYmYyNDAifQ=="/>
  </w:docVars>
  <w:rsids>
    <w:rsidRoot w:val="004C2EE4"/>
    <w:rsid w:val="00000495"/>
    <w:rsid w:val="0000403F"/>
    <w:rsid w:val="000263CA"/>
    <w:rsid w:val="00034004"/>
    <w:rsid w:val="00035F19"/>
    <w:rsid w:val="00050842"/>
    <w:rsid w:val="00065115"/>
    <w:rsid w:val="0006515F"/>
    <w:rsid w:val="0007075E"/>
    <w:rsid w:val="0009312D"/>
    <w:rsid w:val="00096B60"/>
    <w:rsid w:val="000A4455"/>
    <w:rsid w:val="000B7D59"/>
    <w:rsid w:val="000C0858"/>
    <w:rsid w:val="000D4C2D"/>
    <w:rsid w:val="000D5A50"/>
    <w:rsid w:val="000D6109"/>
    <w:rsid w:val="000D78B7"/>
    <w:rsid w:val="000E0ACB"/>
    <w:rsid w:val="000E275E"/>
    <w:rsid w:val="000F0221"/>
    <w:rsid w:val="000F280E"/>
    <w:rsid w:val="000F51A3"/>
    <w:rsid w:val="000F675A"/>
    <w:rsid w:val="00102D83"/>
    <w:rsid w:val="00104442"/>
    <w:rsid w:val="00107E6E"/>
    <w:rsid w:val="00110220"/>
    <w:rsid w:val="001112E2"/>
    <w:rsid w:val="001178FC"/>
    <w:rsid w:val="001323EE"/>
    <w:rsid w:val="00133325"/>
    <w:rsid w:val="00144902"/>
    <w:rsid w:val="001473B7"/>
    <w:rsid w:val="0015495A"/>
    <w:rsid w:val="00166160"/>
    <w:rsid w:val="001663D0"/>
    <w:rsid w:val="0017533B"/>
    <w:rsid w:val="00195C9F"/>
    <w:rsid w:val="001A3851"/>
    <w:rsid w:val="001B0AC1"/>
    <w:rsid w:val="001B6D0D"/>
    <w:rsid w:val="001B7F86"/>
    <w:rsid w:val="001D2D23"/>
    <w:rsid w:val="001E5E9E"/>
    <w:rsid w:val="001E5EB0"/>
    <w:rsid w:val="001F25F2"/>
    <w:rsid w:val="0020228E"/>
    <w:rsid w:val="00202BFF"/>
    <w:rsid w:val="00222DD0"/>
    <w:rsid w:val="00223D4B"/>
    <w:rsid w:val="00226360"/>
    <w:rsid w:val="00243AE6"/>
    <w:rsid w:val="00244345"/>
    <w:rsid w:val="002469CA"/>
    <w:rsid w:val="00251BB4"/>
    <w:rsid w:val="002623E7"/>
    <w:rsid w:val="00264078"/>
    <w:rsid w:val="00284342"/>
    <w:rsid w:val="002872DF"/>
    <w:rsid w:val="002913DC"/>
    <w:rsid w:val="002929B8"/>
    <w:rsid w:val="002941B0"/>
    <w:rsid w:val="00297968"/>
    <w:rsid w:val="002A106D"/>
    <w:rsid w:val="002A556D"/>
    <w:rsid w:val="002B4760"/>
    <w:rsid w:val="002B5376"/>
    <w:rsid w:val="002C3BEF"/>
    <w:rsid w:val="002C5690"/>
    <w:rsid w:val="002C5B48"/>
    <w:rsid w:val="002D1A9C"/>
    <w:rsid w:val="002E131C"/>
    <w:rsid w:val="00301ABF"/>
    <w:rsid w:val="00305CB9"/>
    <w:rsid w:val="003069F1"/>
    <w:rsid w:val="00310317"/>
    <w:rsid w:val="00315924"/>
    <w:rsid w:val="003162B6"/>
    <w:rsid w:val="00323DF8"/>
    <w:rsid w:val="00332BE2"/>
    <w:rsid w:val="003349EF"/>
    <w:rsid w:val="00340346"/>
    <w:rsid w:val="0034049B"/>
    <w:rsid w:val="00345768"/>
    <w:rsid w:val="003546A3"/>
    <w:rsid w:val="00363301"/>
    <w:rsid w:val="00366FCF"/>
    <w:rsid w:val="003737DE"/>
    <w:rsid w:val="00376177"/>
    <w:rsid w:val="0038322B"/>
    <w:rsid w:val="0038361D"/>
    <w:rsid w:val="00387A3F"/>
    <w:rsid w:val="003913A6"/>
    <w:rsid w:val="00395CE2"/>
    <w:rsid w:val="003A353C"/>
    <w:rsid w:val="003A37EE"/>
    <w:rsid w:val="003A422F"/>
    <w:rsid w:val="003C2FDF"/>
    <w:rsid w:val="003D77BB"/>
    <w:rsid w:val="003F209D"/>
    <w:rsid w:val="003F27F9"/>
    <w:rsid w:val="003F43C5"/>
    <w:rsid w:val="003F7150"/>
    <w:rsid w:val="003F7198"/>
    <w:rsid w:val="00410FE0"/>
    <w:rsid w:val="00412870"/>
    <w:rsid w:val="004232B1"/>
    <w:rsid w:val="00435AA1"/>
    <w:rsid w:val="00435FA8"/>
    <w:rsid w:val="00436A6A"/>
    <w:rsid w:val="00440516"/>
    <w:rsid w:val="004452F0"/>
    <w:rsid w:val="00456B3F"/>
    <w:rsid w:val="00462C50"/>
    <w:rsid w:val="004660AF"/>
    <w:rsid w:val="00466446"/>
    <w:rsid w:val="0046701B"/>
    <w:rsid w:val="00471CF8"/>
    <w:rsid w:val="00474378"/>
    <w:rsid w:val="00474F18"/>
    <w:rsid w:val="00474FA8"/>
    <w:rsid w:val="00475A80"/>
    <w:rsid w:val="00476A1E"/>
    <w:rsid w:val="00476DCA"/>
    <w:rsid w:val="00487705"/>
    <w:rsid w:val="00491996"/>
    <w:rsid w:val="004A085F"/>
    <w:rsid w:val="004C2EE4"/>
    <w:rsid w:val="004C3F6A"/>
    <w:rsid w:val="004D4BAB"/>
    <w:rsid w:val="004E0456"/>
    <w:rsid w:val="004E56B4"/>
    <w:rsid w:val="004F3878"/>
    <w:rsid w:val="004F73C7"/>
    <w:rsid w:val="00523943"/>
    <w:rsid w:val="00533F3E"/>
    <w:rsid w:val="00536684"/>
    <w:rsid w:val="0053748A"/>
    <w:rsid w:val="005411CA"/>
    <w:rsid w:val="0054572F"/>
    <w:rsid w:val="00557EFB"/>
    <w:rsid w:val="005742DC"/>
    <w:rsid w:val="00582F59"/>
    <w:rsid w:val="00590A56"/>
    <w:rsid w:val="00593F4B"/>
    <w:rsid w:val="005972F6"/>
    <w:rsid w:val="005A04F6"/>
    <w:rsid w:val="005B0AD3"/>
    <w:rsid w:val="005B4214"/>
    <w:rsid w:val="005B6B3A"/>
    <w:rsid w:val="005C364C"/>
    <w:rsid w:val="005C6F22"/>
    <w:rsid w:val="005D4133"/>
    <w:rsid w:val="005E034A"/>
    <w:rsid w:val="00607A99"/>
    <w:rsid w:val="006104EE"/>
    <w:rsid w:val="00614C96"/>
    <w:rsid w:val="00617E3D"/>
    <w:rsid w:val="006265FC"/>
    <w:rsid w:val="00633484"/>
    <w:rsid w:val="00642510"/>
    <w:rsid w:val="00644930"/>
    <w:rsid w:val="00646260"/>
    <w:rsid w:val="006520F0"/>
    <w:rsid w:val="00652E29"/>
    <w:rsid w:val="006539F4"/>
    <w:rsid w:val="00654370"/>
    <w:rsid w:val="0065767E"/>
    <w:rsid w:val="00661661"/>
    <w:rsid w:val="00661C1E"/>
    <w:rsid w:val="00662212"/>
    <w:rsid w:val="00665622"/>
    <w:rsid w:val="006677AA"/>
    <w:rsid w:val="006811C0"/>
    <w:rsid w:val="0068653E"/>
    <w:rsid w:val="00696FB0"/>
    <w:rsid w:val="00697F32"/>
    <w:rsid w:val="006A0F50"/>
    <w:rsid w:val="006A1D16"/>
    <w:rsid w:val="006A5B44"/>
    <w:rsid w:val="006C56CD"/>
    <w:rsid w:val="006D1BC4"/>
    <w:rsid w:val="006E2825"/>
    <w:rsid w:val="006E39AA"/>
    <w:rsid w:val="006E5AA2"/>
    <w:rsid w:val="006F170F"/>
    <w:rsid w:val="006F4B83"/>
    <w:rsid w:val="006F5876"/>
    <w:rsid w:val="006F6AD7"/>
    <w:rsid w:val="006F6BB4"/>
    <w:rsid w:val="006F6D33"/>
    <w:rsid w:val="00700C72"/>
    <w:rsid w:val="007031E7"/>
    <w:rsid w:val="00706C7C"/>
    <w:rsid w:val="007075DE"/>
    <w:rsid w:val="0071348A"/>
    <w:rsid w:val="00713575"/>
    <w:rsid w:val="007157A0"/>
    <w:rsid w:val="00720BF4"/>
    <w:rsid w:val="00720DD4"/>
    <w:rsid w:val="007236C1"/>
    <w:rsid w:val="007433CD"/>
    <w:rsid w:val="007446FC"/>
    <w:rsid w:val="0075288B"/>
    <w:rsid w:val="007565E4"/>
    <w:rsid w:val="007648B5"/>
    <w:rsid w:val="007737E3"/>
    <w:rsid w:val="00774691"/>
    <w:rsid w:val="0079029A"/>
    <w:rsid w:val="00796F52"/>
    <w:rsid w:val="007B4506"/>
    <w:rsid w:val="007B5228"/>
    <w:rsid w:val="007B6F83"/>
    <w:rsid w:val="007C1946"/>
    <w:rsid w:val="007C1FEF"/>
    <w:rsid w:val="007C48BD"/>
    <w:rsid w:val="007D4CBD"/>
    <w:rsid w:val="007E13A2"/>
    <w:rsid w:val="007E3907"/>
    <w:rsid w:val="008021E2"/>
    <w:rsid w:val="008103E0"/>
    <w:rsid w:val="0081164C"/>
    <w:rsid w:val="00811AD0"/>
    <w:rsid w:val="00822566"/>
    <w:rsid w:val="008249E0"/>
    <w:rsid w:val="00827CE7"/>
    <w:rsid w:val="00834670"/>
    <w:rsid w:val="008356B6"/>
    <w:rsid w:val="0085502F"/>
    <w:rsid w:val="008640A5"/>
    <w:rsid w:val="00865BD0"/>
    <w:rsid w:val="008665BC"/>
    <w:rsid w:val="008937E6"/>
    <w:rsid w:val="00896DB2"/>
    <w:rsid w:val="008A03C4"/>
    <w:rsid w:val="008A45A8"/>
    <w:rsid w:val="008B2929"/>
    <w:rsid w:val="008C263D"/>
    <w:rsid w:val="008C57FA"/>
    <w:rsid w:val="008D086C"/>
    <w:rsid w:val="008D2293"/>
    <w:rsid w:val="008E20AC"/>
    <w:rsid w:val="008E45E5"/>
    <w:rsid w:val="008E641A"/>
    <w:rsid w:val="008F487A"/>
    <w:rsid w:val="008F71A1"/>
    <w:rsid w:val="009001C3"/>
    <w:rsid w:val="009020E3"/>
    <w:rsid w:val="009101F5"/>
    <w:rsid w:val="00912E0F"/>
    <w:rsid w:val="00922386"/>
    <w:rsid w:val="00923FF4"/>
    <w:rsid w:val="009276D3"/>
    <w:rsid w:val="00941D6B"/>
    <w:rsid w:val="00951425"/>
    <w:rsid w:val="0095185E"/>
    <w:rsid w:val="009525D4"/>
    <w:rsid w:val="00955F2D"/>
    <w:rsid w:val="00957BA7"/>
    <w:rsid w:val="00965E39"/>
    <w:rsid w:val="00966D0E"/>
    <w:rsid w:val="00980142"/>
    <w:rsid w:val="00986318"/>
    <w:rsid w:val="00993118"/>
    <w:rsid w:val="009A1211"/>
    <w:rsid w:val="009A2418"/>
    <w:rsid w:val="009B0199"/>
    <w:rsid w:val="009B4633"/>
    <w:rsid w:val="009B6BE7"/>
    <w:rsid w:val="009D1ACD"/>
    <w:rsid w:val="009D6CA6"/>
    <w:rsid w:val="009D790B"/>
    <w:rsid w:val="009E33CD"/>
    <w:rsid w:val="00A005F7"/>
    <w:rsid w:val="00A061F4"/>
    <w:rsid w:val="00A14860"/>
    <w:rsid w:val="00A235DA"/>
    <w:rsid w:val="00A30413"/>
    <w:rsid w:val="00A31F56"/>
    <w:rsid w:val="00A40963"/>
    <w:rsid w:val="00A419EA"/>
    <w:rsid w:val="00A43321"/>
    <w:rsid w:val="00A5118E"/>
    <w:rsid w:val="00A541DA"/>
    <w:rsid w:val="00A618C0"/>
    <w:rsid w:val="00A62153"/>
    <w:rsid w:val="00A746D6"/>
    <w:rsid w:val="00A74C6A"/>
    <w:rsid w:val="00A87183"/>
    <w:rsid w:val="00AA7907"/>
    <w:rsid w:val="00AF7232"/>
    <w:rsid w:val="00B01259"/>
    <w:rsid w:val="00B048DF"/>
    <w:rsid w:val="00B12052"/>
    <w:rsid w:val="00B24B4A"/>
    <w:rsid w:val="00B27C52"/>
    <w:rsid w:val="00B31B6A"/>
    <w:rsid w:val="00B350F7"/>
    <w:rsid w:val="00B51386"/>
    <w:rsid w:val="00B52D58"/>
    <w:rsid w:val="00B568C5"/>
    <w:rsid w:val="00B56BD2"/>
    <w:rsid w:val="00B6398B"/>
    <w:rsid w:val="00B64224"/>
    <w:rsid w:val="00B81B4F"/>
    <w:rsid w:val="00B82AA8"/>
    <w:rsid w:val="00B8317C"/>
    <w:rsid w:val="00B92CA6"/>
    <w:rsid w:val="00B92EFA"/>
    <w:rsid w:val="00B95EC7"/>
    <w:rsid w:val="00B96346"/>
    <w:rsid w:val="00BA103D"/>
    <w:rsid w:val="00BB65C0"/>
    <w:rsid w:val="00BD63C7"/>
    <w:rsid w:val="00BD76E5"/>
    <w:rsid w:val="00BE3112"/>
    <w:rsid w:val="00BE4E35"/>
    <w:rsid w:val="00BE6404"/>
    <w:rsid w:val="00BF1B4E"/>
    <w:rsid w:val="00BF2B58"/>
    <w:rsid w:val="00BF54E8"/>
    <w:rsid w:val="00C07993"/>
    <w:rsid w:val="00C11C24"/>
    <w:rsid w:val="00C14325"/>
    <w:rsid w:val="00C22930"/>
    <w:rsid w:val="00C242D8"/>
    <w:rsid w:val="00C33887"/>
    <w:rsid w:val="00C359BC"/>
    <w:rsid w:val="00C368C2"/>
    <w:rsid w:val="00C375B1"/>
    <w:rsid w:val="00C43646"/>
    <w:rsid w:val="00C4554F"/>
    <w:rsid w:val="00C46E3D"/>
    <w:rsid w:val="00C51CBC"/>
    <w:rsid w:val="00C56382"/>
    <w:rsid w:val="00C616E3"/>
    <w:rsid w:val="00C6203B"/>
    <w:rsid w:val="00C62735"/>
    <w:rsid w:val="00C6281C"/>
    <w:rsid w:val="00C65324"/>
    <w:rsid w:val="00C67B73"/>
    <w:rsid w:val="00C67C32"/>
    <w:rsid w:val="00C67F26"/>
    <w:rsid w:val="00C75975"/>
    <w:rsid w:val="00C77751"/>
    <w:rsid w:val="00C77807"/>
    <w:rsid w:val="00C84700"/>
    <w:rsid w:val="00C92B2B"/>
    <w:rsid w:val="00CA7C61"/>
    <w:rsid w:val="00CB0349"/>
    <w:rsid w:val="00CC0873"/>
    <w:rsid w:val="00CD295B"/>
    <w:rsid w:val="00CD5AD2"/>
    <w:rsid w:val="00CE0F1E"/>
    <w:rsid w:val="00CE4AA9"/>
    <w:rsid w:val="00CE6BE3"/>
    <w:rsid w:val="00D043E7"/>
    <w:rsid w:val="00D11EDC"/>
    <w:rsid w:val="00D23132"/>
    <w:rsid w:val="00D237C0"/>
    <w:rsid w:val="00D26C09"/>
    <w:rsid w:val="00D33488"/>
    <w:rsid w:val="00D3651B"/>
    <w:rsid w:val="00D4237F"/>
    <w:rsid w:val="00D43A47"/>
    <w:rsid w:val="00D4768F"/>
    <w:rsid w:val="00D476DC"/>
    <w:rsid w:val="00D504E7"/>
    <w:rsid w:val="00D55F2E"/>
    <w:rsid w:val="00D6634A"/>
    <w:rsid w:val="00D71C2A"/>
    <w:rsid w:val="00D75914"/>
    <w:rsid w:val="00D80E00"/>
    <w:rsid w:val="00D94942"/>
    <w:rsid w:val="00DA29AD"/>
    <w:rsid w:val="00DA7DF0"/>
    <w:rsid w:val="00DB3EA6"/>
    <w:rsid w:val="00DB745D"/>
    <w:rsid w:val="00DC1F43"/>
    <w:rsid w:val="00DD1D0D"/>
    <w:rsid w:val="00DD3AA3"/>
    <w:rsid w:val="00E00250"/>
    <w:rsid w:val="00E05F18"/>
    <w:rsid w:val="00E078DB"/>
    <w:rsid w:val="00E10E26"/>
    <w:rsid w:val="00E20C95"/>
    <w:rsid w:val="00E23392"/>
    <w:rsid w:val="00E2779D"/>
    <w:rsid w:val="00E27F9F"/>
    <w:rsid w:val="00E31A23"/>
    <w:rsid w:val="00E327BD"/>
    <w:rsid w:val="00E344A2"/>
    <w:rsid w:val="00E36D1F"/>
    <w:rsid w:val="00E3757A"/>
    <w:rsid w:val="00E434CB"/>
    <w:rsid w:val="00E46708"/>
    <w:rsid w:val="00E550A9"/>
    <w:rsid w:val="00E7310E"/>
    <w:rsid w:val="00E81F0F"/>
    <w:rsid w:val="00E83522"/>
    <w:rsid w:val="00E854B5"/>
    <w:rsid w:val="00E901D2"/>
    <w:rsid w:val="00E93E91"/>
    <w:rsid w:val="00E973C7"/>
    <w:rsid w:val="00EA778F"/>
    <w:rsid w:val="00EB668D"/>
    <w:rsid w:val="00EC24AB"/>
    <w:rsid w:val="00EC2ACF"/>
    <w:rsid w:val="00EC3E79"/>
    <w:rsid w:val="00ED084E"/>
    <w:rsid w:val="00ED53D1"/>
    <w:rsid w:val="00ED5413"/>
    <w:rsid w:val="00EE1357"/>
    <w:rsid w:val="00EE261B"/>
    <w:rsid w:val="00EE42FA"/>
    <w:rsid w:val="00EE4828"/>
    <w:rsid w:val="00EF0A93"/>
    <w:rsid w:val="00EF2F02"/>
    <w:rsid w:val="00EF3B86"/>
    <w:rsid w:val="00F0091B"/>
    <w:rsid w:val="00F059CE"/>
    <w:rsid w:val="00F10AE0"/>
    <w:rsid w:val="00F21404"/>
    <w:rsid w:val="00F24BCF"/>
    <w:rsid w:val="00F31CAF"/>
    <w:rsid w:val="00F347CB"/>
    <w:rsid w:val="00F356EC"/>
    <w:rsid w:val="00F85E7C"/>
    <w:rsid w:val="00F86971"/>
    <w:rsid w:val="00F870A0"/>
    <w:rsid w:val="00F94133"/>
    <w:rsid w:val="00FB54B8"/>
    <w:rsid w:val="00FB5D1E"/>
    <w:rsid w:val="00FC139B"/>
    <w:rsid w:val="00FC24BE"/>
    <w:rsid w:val="00FC5BCF"/>
    <w:rsid w:val="00FD41F4"/>
    <w:rsid w:val="00FD54A7"/>
    <w:rsid w:val="00FD6AA2"/>
    <w:rsid w:val="00FE7512"/>
    <w:rsid w:val="00FF4F35"/>
    <w:rsid w:val="017D33FE"/>
    <w:rsid w:val="01D7133F"/>
    <w:rsid w:val="02B93755"/>
    <w:rsid w:val="036B5288"/>
    <w:rsid w:val="036F3883"/>
    <w:rsid w:val="03F716AC"/>
    <w:rsid w:val="04082AD7"/>
    <w:rsid w:val="04F57D61"/>
    <w:rsid w:val="05BA72A0"/>
    <w:rsid w:val="06542064"/>
    <w:rsid w:val="06791BA6"/>
    <w:rsid w:val="06A25465"/>
    <w:rsid w:val="07BB022E"/>
    <w:rsid w:val="08B112BA"/>
    <w:rsid w:val="08D4110D"/>
    <w:rsid w:val="08EC03EC"/>
    <w:rsid w:val="099C4456"/>
    <w:rsid w:val="09BC495C"/>
    <w:rsid w:val="09CC6D40"/>
    <w:rsid w:val="0A486323"/>
    <w:rsid w:val="0A8C091B"/>
    <w:rsid w:val="0AFE1AB2"/>
    <w:rsid w:val="0B0733F4"/>
    <w:rsid w:val="0B4F326F"/>
    <w:rsid w:val="0B94367C"/>
    <w:rsid w:val="0C1600E9"/>
    <w:rsid w:val="0C2E4C06"/>
    <w:rsid w:val="0C3D361D"/>
    <w:rsid w:val="0C5745FC"/>
    <w:rsid w:val="0C631BE4"/>
    <w:rsid w:val="0CE02843"/>
    <w:rsid w:val="0D533015"/>
    <w:rsid w:val="0DDE6B32"/>
    <w:rsid w:val="0E641EBE"/>
    <w:rsid w:val="0EA24254"/>
    <w:rsid w:val="0EA40935"/>
    <w:rsid w:val="0F2D0CF7"/>
    <w:rsid w:val="10717A31"/>
    <w:rsid w:val="10D81100"/>
    <w:rsid w:val="11205244"/>
    <w:rsid w:val="11254CC9"/>
    <w:rsid w:val="122725D7"/>
    <w:rsid w:val="12531907"/>
    <w:rsid w:val="1258044D"/>
    <w:rsid w:val="126776E7"/>
    <w:rsid w:val="12BD3696"/>
    <w:rsid w:val="13756561"/>
    <w:rsid w:val="140517B4"/>
    <w:rsid w:val="14177250"/>
    <w:rsid w:val="14672DB3"/>
    <w:rsid w:val="148D5741"/>
    <w:rsid w:val="156A0D16"/>
    <w:rsid w:val="163868F1"/>
    <w:rsid w:val="168C360A"/>
    <w:rsid w:val="170F576C"/>
    <w:rsid w:val="1787048B"/>
    <w:rsid w:val="17902F8E"/>
    <w:rsid w:val="18277578"/>
    <w:rsid w:val="189D34CC"/>
    <w:rsid w:val="195D2583"/>
    <w:rsid w:val="19856120"/>
    <w:rsid w:val="1A7111FE"/>
    <w:rsid w:val="1A895453"/>
    <w:rsid w:val="1AD11AFF"/>
    <w:rsid w:val="1B213BEC"/>
    <w:rsid w:val="1CBD656E"/>
    <w:rsid w:val="1CF404A6"/>
    <w:rsid w:val="1CF57397"/>
    <w:rsid w:val="1DB775F0"/>
    <w:rsid w:val="1EEC23BB"/>
    <w:rsid w:val="1F454ADD"/>
    <w:rsid w:val="208964EB"/>
    <w:rsid w:val="21B20336"/>
    <w:rsid w:val="21D50045"/>
    <w:rsid w:val="23293ED4"/>
    <w:rsid w:val="23736BF2"/>
    <w:rsid w:val="237A18FB"/>
    <w:rsid w:val="24690BDF"/>
    <w:rsid w:val="248A7153"/>
    <w:rsid w:val="25095BC1"/>
    <w:rsid w:val="25276E09"/>
    <w:rsid w:val="259D26E7"/>
    <w:rsid w:val="261C0F13"/>
    <w:rsid w:val="2623382A"/>
    <w:rsid w:val="27406BAC"/>
    <w:rsid w:val="276A7FF7"/>
    <w:rsid w:val="28986E96"/>
    <w:rsid w:val="28C22B8F"/>
    <w:rsid w:val="295D67D0"/>
    <w:rsid w:val="29C82C1F"/>
    <w:rsid w:val="2A0B6FEB"/>
    <w:rsid w:val="2B7D422C"/>
    <w:rsid w:val="2C3429D1"/>
    <w:rsid w:val="2E116FB9"/>
    <w:rsid w:val="2F234363"/>
    <w:rsid w:val="2F7565B1"/>
    <w:rsid w:val="2FD016CE"/>
    <w:rsid w:val="304119DB"/>
    <w:rsid w:val="31403EE1"/>
    <w:rsid w:val="31F71F5F"/>
    <w:rsid w:val="32FD5538"/>
    <w:rsid w:val="338342A1"/>
    <w:rsid w:val="33EB328D"/>
    <w:rsid w:val="33F35308"/>
    <w:rsid w:val="33FD19B5"/>
    <w:rsid w:val="34721641"/>
    <w:rsid w:val="358C2A99"/>
    <w:rsid w:val="36912DC8"/>
    <w:rsid w:val="36E16A5B"/>
    <w:rsid w:val="37337890"/>
    <w:rsid w:val="376D26B9"/>
    <w:rsid w:val="37705744"/>
    <w:rsid w:val="37986285"/>
    <w:rsid w:val="37C93D50"/>
    <w:rsid w:val="384A6C3F"/>
    <w:rsid w:val="38894F7C"/>
    <w:rsid w:val="390C65EA"/>
    <w:rsid w:val="3A0644D6"/>
    <w:rsid w:val="3A437942"/>
    <w:rsid w:val="3A744E8C"/>
    <w:rsid w:val="3B264CDC"/>
    <w:rsid w:val="3B694A1D"/>
    <w:rsid w:val="3B7C7A57"/>
    <w:rsid w:val="3BE45DF1"/>
    <w:rsid w:val="3C0D07DC"/>
    <w:rsid w:val="3CC2183C"/>
    <w:rsid w:val="3D280D5A"/>
    <w:rsid w:val="3DE1157A"/>
    <w:rsid w:val="3DF94C6B"/>
    <w:rsid w:val="3E827024"/>
    <w:rsid w:val="3EBE64DB"/>
    <w:rsid w:val="3F3B0B79"/>
    <w:rsid w:val="3F5F0BF1"/>
    <w:rsid w:val="3F9B2476"/>
    <w:rsid w:val="3FAF19EB"/>
    <w:rsid w:val="40353D8D"/>
    <w:rsid w:val="4148218A"/>
    <w:rsid w:val="417A14FB"/>
    <w:rsid w:val="41D84D2F"/>
    <w:rsid w:val="4241307A"/>
    <w:rsid w:val="44472BCC"/>
    <w:rsid w:val="44507A22"/>
    <w:rsid w:val="446A40F5"/>
    <w:rsid w:val="44F479EA"/>
    <w:rsid w:val="452D7872"/>
    <w:rsid w:val="45517AE6"/>
    <w:rsid w:val="463A311E"/>
    <w:rsid w:val="46685032"/>
    <w:rsid w:val="46930526"/>
    <w:rsid w:val="46F45B54"/>
    <w:rsid w:val="47161229"/>
    <w:rsid w:val="47694A6A"/>
    <w:rsid w:val="4825403C"/>
    <w:rsid w:val="485D2921"/>
    <w:rsid w:val="485E01C6"/>
    <w:rsid w:val="48A73C3A"/>
    <w:rsid w:val="48DF020F"/>
    <w:rsid w:val="49083666"/>
    <w:rsid w:val="495D3665"/>
    <w:rsid w:val="4A561C03"/>
    <w:rsid w:val="4A7F6A5C"/>
    <w:rsid w:val="4A997AFD"/>
    <w:rsid w:val="4BF345F7"/>
    <w:rsid w:val="4C4808CE"/>
    <w:rsid w:val="4C6A7946"/>
    <w:rsid w:val="4C8F29A0"/>
    <w:rsid w:val="4E021FAE"/>
    <w:rsid w:val="4E20275B"/>
    <w:rsid w:val="4E265AF2"/>
    <w:rsid w:val="4E623869"/>
    <w:rsid w:val="4EB404A2"/>
    <w:rsid w:val="4EE00361"/>
    <w:rsid w:val="4F552641"/>
    <w:rsid w:val="4F714FA1"/>
    <w:rsid w:val="5001599C"/>
    <w:rsid w:val="507E27F0"/>
    <w:rsid w:val="50EE6126"/>
    <w:rsid w:val="51626DD6"/>
    <w:rsid w:val="52497B10"/>
    <w:rsid w:val="532E281B"/>
    <w:rsid w:val="53356A5A"/>
    <w:rsid w:val="536750D9"/>
    <w:rsid w:val="53BB15B1"/>
    <w:rsid w:val="54C62B86"/>
    <w:rsid w:val="557C576F"/>
    <w:rsid w:val="55903CD4"/>
    <w:rsid w:val="55A12C98"/>
    <w:rsid w:val="55CF49DE"/>
    <w:rsid w:val="563E7CE2"/>
    <w:rsid w:val="568C2DC8"/>
    <w:rsid w:val="57655DCB"/>
    <w:rsid w:val="57727B09"/>
    <w:rsid w:val="58C6150E"/>
    <w:rsid w:val="58CC444C"/>
    <w:rsid w:val="59C5518C"/>
    <w:rsid w:val="5A882BDD"/>
    <w:rsid w:val="5AC14D35"/>
    <w:rsid w:val="5AD22D98"/>
    <w:rsid w:val="5B0867E3"/>
    <w:rsid w:val="5B3F5F54"/>
    <w:rsid w:val="5BEC7E8A"/>
    <w:rsid w:val="5C791881"/>
    <w:rsid w:val="5CC9787D"/>
    <w:rsid w:val="5D6A25AB"/>
    <w:rsid w:val="5D77598F"/>
    <w:rsid w:val="5EF26B1B"/>
    <w:rsid w:val="5EF37A6C"/>
    <w:rsid w:val="5EFF4983"/>
    <w:rsid w:val="5F2410CC"/>
    <w:rsid w:val="600D2A8A"/>
    <w:rsid w:val="60322EEE"/>
    <w:rsid w:val="605F7F5C"/>
    <w:rsid w:val="61354081"/>
    <w:rsid w:val="61876B2D"/>
    <w:rsid w:val="61DF4C76"/>
    <w:rsid w:val="624F07C1"/>
    <w:rsid w:val="62B2525D"/>
    <w:rsid w:val="63C16A6E"/>
    <w:rsid w:val="63FF0D77"/>
    <w:rsid w:val="64490AB4"/>
    <w:rsid w:val="64BB429D"/>
    <w:rsid w:val="64D324F8"/>
    <w:rsid w:val="64DF6B47"/>
    <w:rsid w:val="65605C5F"/>
    <w:rsid w:val="65B57149"/>
    <w:rsid w:val="66E20641"/>
    <w:rsid w:val="66EC7A97"/>
    <w:rsid w:val="67083AFF"/>
    <w:rsid w:val="67265551"/>
    <w:rsid w:val="677F7E04"/>
    <w:rsid w:val="67BC11E0"/>
    <w:rsid w:val="67EA68D3"/>
    <w:rsid w:val="684554FB"/>
    <w:rsid w:val="68D8519F"/>
    <w:rsid w:val="69650AFB"/>
    <w:rsid w:val="69914A8B"/>
    <w:rsid w:val="69B10C5F"/>
    <w:rsid w:val="6B316501"/>
    <w:rsid w:val="6C550BCE"/>
    <w:rsid w:val="6CE865BB"/>
    <w:rsid w:val="6DD9262E"/>
    <w:rsid w:val="6E9F5113"/>
    <w:rsid w:val="6F571922"/>
    <w:rsid w:val="6FB30102"/>
    <w:rsid w:val="6FE74798"/>
    <w:rsid w:val="701B18D4"/>
    <w:rsid w:val="702D03CB"/>
    <w:rsid w:val="70511679"/>
    <w:rsid w:val="70710506"/>
    <w:rsid w:val="711D1374"/>
    <w:rsid w:val="71AA0AEF"/>
    <w:rsid w:val="72AF4417"/>
    <w:rsid w:val="72C96A9B"/>
    <w:rsid w:val="73C80D84"/>
    <w:rsid w:val="73D66E19"/>
    <w:rsid w:val="74B14A32"/>
    <w:rsid w:val="74E42238"/>
    <w:rsid w:val="74F20BA6"/>
    <w:rsid w:val="75413F1F"/>
    <w:rsid w:val="759B2918"/>
    <w:rsid w:val="7641171E"/>
    <w:rsid w:val="768E1D7A"/>
    <w:rsid w:val="773E6579"/>
    <w:rsid w:val="78AE679B"/>
    <w:rsid w:val="79134484"/>
    <w:rsid w:val="79625133"/>
    <w:rsid w:val="7970295C"/>
    <w:rsid w:val="799D21DA"/>
    <w:rsid w:val="79E61D49"/>
    <w:rsid w:val="79FC1788"/>
    <w:rsid w:val="7A4F7B0A"/>
    <w:rsid w:val="7A5A49ED"/>
    <w:rsid w:val="7A7060C2"/>
    <w:rsid w:val="7B445500"/>
    <w:rsid w:val="7B6D4CF9"/>
    <w:rsid w:val="7C5B2634"/>
    <w:rsid w:val="7DA1324F"/>
    <w:rsid w:val="7E0B7527"/>
    <w:rsid w:val="7E845A45"/>
    <w:rsid w:val="7F1B7FBA"/>
    <w:rsid w:val="7FA16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before="50" w:beforeLines="50" w:after="50" w:afterLines="50" w:line="240" w:lineRule="auto"/>
      <w:ind w:firstLine="562" w:firstLineChars="200"/>
      <w:jc w:val="both"/>
    </w:pPr>
    <w:rPr>
      <w:rFonts w:ascii="Times" w:hAnsi="Times" w:eastAsia="微软雅黑" w:cs="Times New Roman"/>
      <w:color w:val="595959"/>
      <w:kern w:val="2"/>
      <w:sz w:val="28"/>
      <w:szCs w:val="28"/>
      <w:lang w:val="en-US" w:eastAsia="zh-CN" w:bidi="ar-SA"/>
    </w:rPr>
  </w:style>
  <w:style w:type="paragraph" w:styleId="2">
    <w:name w:val="heading 1"/>
    <w:basedOn w:val="1"/>
    <w:next w:val="1"/>
    <w:link w:val="23"/>
    <w:qFormat/>
    <w:uiPriority w:val="9"/>
    <w:pPr>
      <w:keepNext/>
      <w:keepLines/>
      <w:numPr>
        <w:ilvl w:val="0"/>
        <w:numId w:val="1"/>
      </w:numPr>
      <w:spacing w:before="150" w:beforeLines="150" w:line="360" w:lineRule="auto"/>
      <w:ind w:firstLine="0" w:firstLineChars="0"/>
      <w:jc w:val="center"/>
      <w:outlineLvl w:val="0"/>
    </w:pPr>
    <w:rPr>
      <w:rFonts w:ascii="Heiti SC Medium" w:hAnsi="Heiti SC Medium" w:cs="Times New Roman (正文 CS 字体)"/>
      <w:b/>
      <w:bCs/>
      <w:color w:val="336E8E"/>
      <w:kern w:val="44"/>
      <w:sz w:val="32"/>
      <w:szCs w:val="32"/>
    </w:rPr>
  </w:style>
  <w:style w:type="paragraph" w:styleId="3">
    <w:name w:val="heading 2"/>
    <w:basedOn w:val="1"/>
    <w:next w:val="1"/>
    <w:link w:val="24"/>
    <w:unhideWhenUsed/>
    <w:qFormat/>
    <w:uiPriority w:val="0"/>
    <w:pPr>
      <w:keepNext/>
      <w:keepLines/>
      <w:numPr>
        <w:ilvl w:val="1"/>
        <w:numId w:val="1"/>
      </w:numPr>
      <w:tabs>
        <w:tab w:val="left" w:pos="0"/>
        <w:tab w:val="left" w:pos="58"/>
        <w:tab w:val="left" w:pos="240"/>
      </w:tabs>
      <w:spacing w:before="100" w:beforeLines="100" w:line="360" w:lineRule="auto"/>
      <w:ind w:left="0" w:firstLine="568" w:firstLineChars="189"/>
      <w:outlineLvl w:val="1"/>
    </w:pPr>
    <w:rPr>
      <w:rFonts w:ascii="Heiti SC Medium" w:hAnsi="Heiti SC Medium" w:cs="Times New Roman (标题 CS)"/>
      <w:b/>
      <w:bCs/>
      <w:color w:val="336E8E"/>
      <w:sz w:val="30"/>
      <w:szCs w:val="30"/>
    </w:rPr>
  </w:style>
  <w:style w:type="paragraph" w:styleId="4">
    <w:name w:val="heading 3"/>
    <w:basedOn w:val="1"/>
    <w:next w:val="1"/>
    <w:link w:val="21"/>
    <w:qFormat/>
    <w:uiPriority w:val="0"/>
    <w:pPr>
      <w:widowControl/>
      <w:numPr>
        <w:ilvl w:val="2"/>
        <w:numId w:val="1"/>
      </w:numPr>
      <w:tabs>
        <w:tab w:val="left" w:pos="58"/>
      </w:tabs>
      <w:spacing w:line="360" w:lineRule="auto"/>
      <w:ind w:firstLine="0" w:firstLineChars="0"/>
      <w:jc w:val="left"/>
      <w:outlineLvl w:val="2"/>
    </w:pPr>
    <w:rPr>
      <w:rFonts w:ascii="宋体" w:hAnsi="宋体" w:eastAsia="宋体" w:cs="宋体"/>
      <w:b/>
      <w:bCs/>
      <w:kern w:val="0"/>
    </w:rPr>
  </w:style>
  <w:style w:type="paragraph" w:styleId="5">
    <w:name w:val="heading 4"/>
    <w:basedOn w:val="1"/>
    <w:next w:val="1"/>
    <w:link w:val="26"/>
    <w:semiHidden/>
    <w:unhideWhenUsed/>
    <w:qFormat/>
    <w:uiPriority w:val="9"/>
    <w:pPr>
      <w:keepNext/>
      <w:keepLines/>
      <w:spacing w:before="280" w:after="290" w:line="376" w:lineRule="atLeast"/>
      <w:outlineLvl w:val="3"/>
    </w:pPr>
    <w:rPr>
      <w:rFonts w:ascii="等线 Light" w:hAnsi="等线 Light" w:eastAsia="等线 Light"/>
      <w:b/>
      <w:bCs/>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6">
    <w:name w:val="Body Text"/>
    <w:basedOn w:val="1"/>
    <w:next w:val="1"/>
    <w:unhideWhenUsed/>
    <w:qFormat/>
    <w:uiPriority w:val="99"/>
    <w:pPr>
      <w:spacing w:after="120" w:line="240" w:lineRule="auto"/>
      <w:ind w:firstLine="0" w:firstLineChars="0"/>
    </w:pPr>
    <w:rPr>
      <w:rFonts w:ascii="Calibri" w:hAnsi="Calibri" w:eastAsia="宋体"/>
      <w:sz w:val="21"/>
    </w:rPr>
  </w:style>
  <w:style w:type="paragraph" w:styleId="7">
    <w:name w:val="Body Text Indent"/>
    <w:basedOn w:val="1"/>
    <w:unhideWhenUsed/>
    <w:qFormat/>
    <w:uiPriority w:val="99"/>
    <w:pPr>
      <w:spacing w:after="120"/>
      <w:ind w:left="420" w:leftChars="200"/>
    </w:pPr>
  </w:style>
  <w:style w:type="paragraph" w:styleId="8">
    <w:name w:val="footer"/>
    <w:basedOn w:val="1"/>
    <w:semiHidden/>
    <w:unhideWhenUsed/>
    <w:qFormat/>
    <w:uiPriority w:val="99"/>
    <w:pPr>
      <w:tabs>
        <w:tab w:val="center" w:pos="4153"/>
        <w:tab w:val="right" w:pos="8306"/>
      </w:tabs>
      <w:snapToGrid w:val="0"/>
      <w:jc w:val="left"/>
    </w:pPr>
    <w:rPr>
      <w:sz w:val="18"/>
    </w:rPr>
  </w:style>
  <w:style w:type="paragraph" w:styleId="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pPr>
      <w:tabs>
        <w:tab w:val="left" w:pos="0"/>
        <w:tab w:val="left" w:pos="140"/>
        <w:tab w:val="left" w:pos="1260"/>
        <w:tab w:val="right" w:leader="dot" w:pos="8290"/>
      </w:tabs>
      <w:spacing w:before="0" w:beforeLines="0" w:after="0" w:afterLines="0" w:line="300" w:lineRule="auto"/>
      <w:ind w:firstLine="0" w:firstLineChars="0"/>
      <w:jc w:val="center"/>
    </w:pPr>
    <w:rPr>
      <w:rFonts w:eastAsia="Heiti SC Medium"/>
      <w:b/>
      <w:sz w:val="24"/>
    </w:rPr>
  </w:style>
  <w:style w:type="paragraph" w:styleId="11">
    <w:name w:val="toc 2"/>
    <w:basedOn w:val="1"/>
    <w:next w:val="1"/>
    <w:unhideWhenUsed/>
    <w:qFormat/>
    <w:uiPriority w:val="39"/>
    <w:pPr>
      <w:spacing w:before="0" w:beforeLines="0" w:after="0" w:afterLines="0" w:line="300" w:lineRule="auto"/>
      <w:ind w:firstLine="200"/>
    </w:pPr>
    <w:rPr>
      <w:rFonts w:eastAsia="Heiti SC Medium"/>
      <w:sz w:val="24"/>
    </w:rPr>
  </w:style>
  <w:style w:type="paragraph" w:styleId="12">
    <w:name w:val="HTML Preformatted"/>
    <w:basedOn w:val="1"/>
    <w:link w:val="3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Lines="0" w:after="0" w:afterLines="0" w:line="240" w:lineRule="auto"/>
      <w:ind w:firstLine="0" w:firstLineChars="0"/>
      <w:jc w:val="left"/>
    </w:pPr>
    <w:rPr>
      <w:rFonts w:ascii="宋体" w:hAnsi="宋体" w:eastAsia="宋体" w:cs="宋体"/>
      <w:kern w:val="0"/>
      <w:sz w:val="24"/>
      <w:szCs w:val="24"/>
    </w:rPr>
  </w:style>
  <w:style w:type="paragraph" w:styleId="13">
    <w:name w:val="Normal (Web)"/>
    <w:basedOn w:val="1"/>
    <w:semiHidden/>
    <w:unhideWhenUsed/>
    <w:qFormat/>
    <w:uiPriority w:val="99"/>
    <w:pPr>
      <w:widowControl/>
      <w:spacing w:before="100" w:beforeLines="0" w:beforeAutospacing="1" w:after="100" w:afterLines="0" w:afterAutospacing="1" w:line="240" w:lineRule="auto"/>
      <w:ind w:firstLine="0" w:firstLineChars="0"/>
      <w:jc w:val="left"/>
    </w:pPr>
    <w:rPr>
      <w:rFonts w:ascii="宋体" w:hAnsi="宋体" w:eastAsia="宋体" w:cs="宋体"/>
      <w:kern w:val="0"/>
      <w:sz w:val="24"/>
      <w:szCs w:val="24"/>
    </w:rPr>
  </w:style>
  <w:style w:type="paragraph" w:styleId="14">
    <w:name w:val="Body Text First Indent"/>
    <w:basedOn w:val="6"/>
    <w:next w:val="6"/>
    <w:qFormat/>
    <w:uiPriority w:val="0"/>
    <w:pPr>
      <w:ind w:firstLine="420" w:firstLineChars="100"/>
    </w:pPr>
  </w:style>
  <w:style w:type="paragraph" w:styleId="15">
    <w:name w:val="Body Text First Indent 2"/>
    <w:basedOn w:val="7"/>
    <w:next w:val="14"/>
    <w:unhideWhenUsed/>
    <w:qFormat/>
    <w:uiPriority w:val="99"/>
    <w:pPr>
      <w:ind w:firstLine="420" w:firstLineChars="200"/>
    </w:pPr>
    <w:rPr>
      <w:rFonts w:ascii="Calibri" w:hAnsi="Calibri"/>
      <w:szCs w:val="24"/>
    </w:rPr>
  </w:style>
  <w:style w:type="table" w:styleId="17">
    <w:name w:val="Table Grid"/>
    <w:basedOn w:val="16"/>
    <w:qFormat/>
    <w:uiPriority w:val="0"/>
    <w:rPr>
      <w:rFonts w:eastAsia="微软雅黑"/>
      <w:color w:val="326F8E"/>
      <w:sz w:val="21"/>
    </w:rPr>
    <w:tblPr>
      <w:tblBorders>
        <w:top w:val="single" w:color="9AC6CD" w:sz="12" w:space="0"/>
        <w:left w:val="single" w:color="9AC6CD" w:sz="12" w:space="0"/>
        <w:bottom w:val="single" w:color="9AC6CD" w:sz="12" w:space="0"/>
        <w:right w:val="single" w:color="9AC6CD" w:sz="12" w:space="0"/>
        <w:insideH w:val="single" w:color="9AC6CD" w:sz="4" w:space="0"/>
        <w:insideV w:val="single" w:color="9AC6CD" w:sz="4" w:space="0"/>
      </w:tblBorders>
      <w:tblLayout w:type="fixed"/>
    </w:tblPr>
    <w:tcPr>
      <w:shd w:val="clear" w:color="auto" w:fill="auto"/>
    </w:tcPr>
    <w:tblStylePr w:type="firstRow">
      <w:pPr>
        <w:jc w:val="center"/>
      </w:pPr>
      <w:rPr>
        <w:rFonts w:ascii="微软雅黑" w:hAnsi="微软雅黑" w:eastAsia="微软雅黑"/>
        <w:b/>
      </w:rPr>
      <w:tcPr>
        <w:shd w:val="clear" w:color="auto" w:fill="E5F4F7"/>
      </w:tcPr>
    </w:tblStylePr>
  </w:style>
  <w:style w:type="character" w:styleId="19">
    <w:name w:val="Strong"/>
    <w:basedOn w:val="18"/>
    <w:qFormat/>
    <w:uiPriority w:val="0"/>
    <w:rPr>
      <w:b/>
    </w:rPr>
  </w:style>
  <w:style w:type="character" w:styleId="20">
    <w:name w:val="Hyperlink"/>
    <w:semiHidden/>
    <w:unhideWhenUsed/>
    <w:qFormat/>
    <w:uiPriority w:val="99"/>
    <w:rPr>
      <w:color w:val="0000FF"/>
      <w:u w:val="single"/>
    </w:rPr>
  </w:style>
  <w:style w:type="character" w:customStyle="1" w:styleId="21">
    <w:name w:val="标题 3 字符"/>
    <w:link w:val="4"/>
    <w:qFormat/>
    <w:uiPriority w:val="0"/>
    <w:rPr>
      <w:rFonts w:ascii="宋体" w:hAnsi="宋体" w:eastAsia="宋体" w:cs="宋体"/>
      <w:b/>
      <w:bCs/>
      <w:kern w:val="0"/>
      <w:sz w:val="28"/>
      <w:szCs w:val="28"/>
    </w:rPr>
  </w:style>
  <w:style w:type="paragraph" w:customStyle="1" w:styleId="22">
    <w:name w:val="bodytext"/>
    <w:basedOn w:val="1"/>
    <w:qFormat/>
    <w:uiPriority w:val="0"/>
    <w:pPr>
      <w:widowControl/>
      <w:spacing w:before="100" w:beforeAutospacing="1" w:after="100" w:afterAutospacing="1"/>
      <w:jc w:val="left"/>
    </w:pPr>
    <w:rPr>
      <w:rFonts w:ascii="宋体" w:hAnsi="宋体" w:eastAsia="宋体" w:cs="宋体"/>
      <w:kern w:val="0"/>
    </w:rPr>
  </w:style>
  <w:style w:type="character" w:customStyle="1" w:styleId="23">
    <w:name w:val="标题 1 字符"/>
    <w:link w:val="2"/>
    <w:qFormat/>
    <w:uiPriority w:val="9"/>
    <w:rPr>
      <w:rFonts w:ascii="Heiti SC Medium" w:hAnsi="Heiti SC Medium" w:eastAsia="微软雅黑" w:cs="Times New Roman (正文 CS 字体)"/>
      <w:b/>
      <w:bCs/>
      <w:color w:val="336E8E"/>
      <w:kern w:val="44"/>
      <w:sz w:val="32"/>
      <w:szCs w:val="32"/>
    </w:rPr>
  </w:style>
  <w:style w:type="character" w:customStyle="1" w:styleId="24">
    <w:name w:val="标题 2 字符"/>
    <w:link w:val="3"/>
    <w:qFormat/>
    <w:uiPriority w:val="0"/>
    <w:rPr>
      <w:rFonts w:ascii="Heiti SC Medium" w:hAnsi="Heiti SC Medium" w:eastAsia="微软雅黑" w:cs="Times New Roman (标题 CS)"/>
      <w:b/>
      <w:bCs/>
      <w:color w:val="336E8E"/>
      <w:sz w:val="30"/>
      <w:szCs w:val="30"/>
    </w:rPr>
  </w:style>
  <w:style w:type="paragraph" w:styleId="25">
    <w:name w:val="List Paragraph"/>
    <w:basedOn w:val="1"/>
    <w:qFormat/>
    <w:uiPriority w:val="34"/>
    <w:pPr>
      <w:ind w:firstLine="420"/>
    </w:pPr>
  </w:style>
  <w:style w:type="character" w:customStyle="1" w:styleId="26">
    <w:name w:val="标题 4 字符"/>
    <w:link w:val="5"/>
    <w:semiHidden/>
    <w:qFormat/>
    <w:uiPriority w:val="9"/>
    <w:rPr>
      <w:rFonts w:ascii="等线 Light" w:hAnsi="等线 Light" w:eastAsia="等线 Light" w:cs="Times New Roman"/>
      <w:b/>
      <w:bCs/>
      <w:sz w:val="28"/>
      <w:szCs w:val="28"/>
    </w:rPr>
  </w:style>
  <w:style w:type="paragraph" w:customStyle="1" w:styleId="27">
    <w:name w:val="图表名"/>
    <w:basedOn w:val="1"/>
    <w:qFormat/>
    <w:uiPriority w:val="0"/>
    <w:pPr>
      <w:spacing w:before="0" w:beforeLines="0" w:after="0" w:afterLines="0" w:line="360" w:lineRule="auto"/>
      <w:ind w:firstLine="0" w:firstLineChars="0"/>
      <w:jc w:val="center"/>
    </w:pPr>
    <w:rPr>
      <w:rFonts w:ascii="宋体" w:hAnsi="宋体" w:eastAsia="宋体" w:cs="仿宋"/>
      <w:b/>
      <w:bCs/>
      <w:sz w:val="24"/>
      <w:szCs w:val="24"/>
    </w:rPr>
  </w:style>
  <w:style w:type="paragraph" w:customStyle="1" w:styleId="28">
    <w:name w:val="表格内容"/>
    <w:basedOn w:val="1"/>
    <w:qFormat/>
    <w:uiPriority w:val="0"/>
    <w:pPr>
      <w:widowControl/>
      <w:adjustRightInd w:val="0"/>
      <w:snapToGrid w:val="0"/>
      <w:spacing w:before="0" w:beforeLines="0" w:after="0" w:afterLines="0" w:line="276" w:lineRule="auto"/>
      <w:ind w:firstLine="0" w:firstLineChars="0"/>
      <w:jc w:val="center"/>
      <w:textAlignment w:val="center"/>
    </w:pPr>
    <w:rPr>
      <w:rFonts w:ascii="宋体" w:hAnsi="宋体" w:eastAsia="宋体"/>
      <w:color w:val="000000"/>
      <w:kern w:val="0"/>
      <w:sz w:val="21"/>
      <w:szCs w:val="21"/>
    </w:rPr>
  </w:style>
  <w:style w:type="paragraph" w:customStyle="1" w:styleId="29">
    <w:name w:val="表头"/>
    <w:basedOn w:val="28"/>
    <w:qFormat/>
    <w:uiPriority w:val="0"/>
    <w:pPr>
      <w:spacing w:before="105" w:beforeLines="25" w:after="105" w:afterLines="25"/>
    </w:pPr>
    <w:rPr>
      <w:b/>
      <w:bCs/>
    </w:rPr>
  </w:style>
  <w:style w:type="paragraph" w:styleId="30">
    <w:name w:val="No Spacing"/>
    <w:qFormat/>
    <w:uiPriority w:val="1"/>
    <w:pPr>
      <w:widowControl w:val="0"/>
      <w:spacing w:beforeLines="50" w:afterLines="50"/>
      <w:ind w:firstLine="562" w:firstLineChars="200"/>
      <w:jc w:val="both"/>
    </w:pPr>
    <w:rPr>
      <w:rFonts w:ascii="Times" w:hAnsi="Times" w:eastAsia="仿宋" w:cs="Times New Roman"/>
      <w:kern w:val="2"/>
      <w:sz w:val="28"/>
      <w:szCs w:val="28"/>
      <w:lang w:val="en-US" w:eastAsia="zh-CN" w:bidi="ar-SA"/>
    </w:rPr>
  </w:style>
  <w:style w:type="character" w:customStyle="1" w:styleId="31">
    <w:name w:val="HTML 预设格式 字符"/>
    <w:link w:val="12"/>
    <w:semiHidden/>
    <w:qFormat/>
    <w:uiPriority w:val="99"/>
    <w:rPr>
      <w:rFonts w:ascii="宋体" w:hAnsi="宋体" w:eastAsia="宋体" w:cs="宋体"/>
      <w:kern w:val="0"/>
    </w:rPr>
  </w:style>
  <w:style w:type="paragraph" w:customStyle="1" w:styleId="32">
    <w:name w:val="样式1"/>
    <w:basedOn w:val="10"/>
    <w:qFormat/>
    <w:uiPriority w:val="0"/>
  </w:style>
  <w:style w:type="paragraph" w:customStyle="1" w:styleId="33">
    <w:name w:val="表内文字"/>
    <w:basedOn w:val="1"/>
    <w:qFormat/>
    <w:uiPriority w:val="0"/>
    <w:pPr>
      <w:spacing w:before="0" w:beforeLines="0" w:after="0" w:afterLines="0"/>
      <w:ind w:firstLine="0" w:firstLineChars="0"/>
      <w:jc w:val="center"/>
    </w:pPr>
    <w:rPr>
      <w:color w:val="326F8E"/>
      <w:sz w:val="21"/>
      <w14:textFill>
        <w14:solidFill>
          <w14:srgbClr w14:val="326F8E">
            <w14:lumMod w14:val="65000"/>
            <w14:lumOff w14:val="35000"/>
          </w14:srgbClr>
        </w14:solidFill>
      </w14:textFill>
    </w:rPr>
  </w:style>
  <w:style w:type="paragraph" w:customStyle="1" w:styleId="34">
    <w:name w:val="页眉（自定义）"/>
    <w:basedOn w:val="9"/>
    <w:qFormat/>
    <w:uiPriority w:val="0"/>
    <w:pPr>
      <w:ind w:firstLine="0" w:firstLineChars="0"/>
      <w:jc w:val="left"/>
    </w:pPr>
    <w:rPr>
      <w:rFonts w:ascii="Heiti SC Medium" w:hAnsi="Heiti SC Medium" w:eastAsia="Heiti SC Medium"/>
      <w:color w:val="336E8E"/>
      <w:sz w:val="16"/>
      <w:szCs w:val="16"/>
      <w14:textFill>
        <w14:solidFill>
          <w14:srgbClr w14:val="336E8E">
            <w14:lumMod w14:val="65000"/>
            <w14:lumOff w14:val="35000"/>
          </w14:srgbClr>
        </w14:solidFill>
      </w14:textFill>
    </w:rPr>
  </w:style>
  <w:style w:type="paragraph" w:customStyle="1" w:styleId="35">
    <w:name w:val="A2-1-1方案-正文-四号"/>
    <w:basedOn w:val="1"/>
    <w:qFormat/>
    <w:uiPriority w:val="0"/>
    <w:pPr>
      <w:spacing w:line="240" w:lineRule="auto"/>
      <w:ind w:firstLine="640"/>
    </w:pPr>
    <w:rPr>
      <w:rFonts w:ascii="仿宋_GB2312" w:hAnsi="仿宋_GB2312" w:eastAsia="仿宋_GB2312"/>
      <w:szCs w:val="32"/>
    </w:rPr>
  </w:style>
  <w:style w:type="paragraph" w:customStyle="1" w:styleId="36">
    <w:name w:val="A3-6-3方案表格-表头四号黑体"/>
    <w:basedOn w:val="37"/>
    <w:qFormat/>
    <w:uiPriority w:val="0"/>
    <w:rPr>
      <w:rFonts w:hint="default" w:ascii="黑体" w:hAnsi="黑体" w:eastAsia="黑体"/>
      <w:sz w:val="28"/>
    </w:rPr>
  </w:style>
  <w:style w:type="paragraph" w:customStyle="1" w:styleId="37">
    <w:name w:val="A3-6-4方案表格四号-居中对齐"/>
    <w:qFormat/>
    <w:uiPriority w:val="0"/>
    <w:pPr>
      <w:snapToGrid w:val="0"/>
      <w:jc w:val="center"/>
    </w:pPr>
    <w:rPr>
      <w:rFonts w:ascii="仿宋_GB2312" w:hAnsi="仿宋_GB2312" w:eastAsia="仿宋_GB2312" w:cs="仿宋"/>
      <w:color w:val="000000"/>
      <w:sz w:val="28"/>
      <w:szCs w:val="21"/>
      <w:lang w:val="en-US" w:eastAsia="zh-CN" w:bidi="ar-SA"/>
    </w:rPr>
  </w:style>
  <w:style w:type="paragraph" w:customStyle="1" w:styleId="38">
    <w:name w:val="_Style 1"/>
    <w:qFormat/>
    <w:uiPriority w:val="1"/>
    <w:pPr>
      <w:widowControl w:val="0"/>
      <w:autoSpaceDE w:val="0"/>
      <w:autoSpaceDN w:val="0"/>
      <w:adjustRightInd w:val="0"/>
      <w:ind w:firstLine="640" w:firstLineChars="200"/>
    </w:pPr>
    <w:rPr>
      <w:rFonts w:ascii="仿宋_GB2312" w:hAnsi="Times New Roman" w:eastAsia="仿宋_GB2312" w:cs="Times New Roman"/>
      <w:b/>
      <w:kern w:val="2"/>
      <w:sz w:val="32"/>
      <w:szCs w:val="32"/>
      <w:lang w:val="en-US" w:eastAsia="zh-CN" w:bidi="ar-SA"/>
    </w:rPr>
  </w:style>
  <w:style w:type="paragraph" w:customStyle="1" w:styleId="39">
    <w:name w:val="2-0远上-目录标题"/>
    <w:basedOn w:val="1"/>
    <w:next w:val="1"/>
    <w:qFormat/>
    <w:uiPriority w:val="0"/>
    <w:pPr>
      <w:spacing w:line="240" w:lineRule="auto"/>
      <w:ind w:firstLine="0" w:firstLineChars="0"/>
      <w:jc w:val="center"/>
    </w:pPr>
    <w:rPr>
      <w:rFonts w:ascii="黑体" w:hAnsi="黑体" w:eastAsia="黑体"/>
      <w:b/>
      <w:sz w:val="28"/>
      <w:szCs w:val="44"/>
    </w:rPr>
  </w:style>
  <w:style w:type="character" w:customStyle="1" w:styleId="40">
    <w:name w:val="font21"/>
    <w:basedOn w:val="18"/>
    <w:qFormat/>
    <w:uiPriority w:val="0"/>
    <w:rPr>
      <w:rFonts w:hint="eastAsia" w:ascii="宋体" w:hAnsi="宋体" w:eastAsia="宋体" w:cs="宋体"/>
      <w:color w:val="000000"/>
      <w:sz w:val="21"/>
      <w:szCs w:val="21"/>
      <w:u w:val="none"/>
    </w:rPr>
  </w:style>
  <w:style w:type="character" w:customStyle="1" w:styleId="41">
    <w:name w:val="font61"/>
    <w:basedOn w:val="18"/>
    <w:qFormat/>
    <w:uiPriority w:val="0"/>
    <w:rPr>
      <w:rFonts w:hint="eastAsia" w:ascii="宋体" w:hAnsi="宋体" w:eastAsia="宋体" w:cs="宋体"/>
      <w:color w:val="000000"/>
      <w:sz w:val="18"/>
      <w:szCs w:val="18"/>
      <w:u w:val="none"/>
    </w:rPr>
  </w:style>
  <w:style w:type="character" w:customStyle="1" w:styleId="42">
    <w:name w:val="font31"/>
    <w:basedOn w:val="18"/>
    <w:qFormat/>
    <w:uiPriority w:val="0"/>
    <w:rPr>
      <w:rFonts w:hint="eastAsia" w:ascii="仿宋" w:hAnsi="仿宋" w:eastAsia="仿宋" w:cs="仿宋"/>
      <w:color w:val="000000"/>
      <w:sz w:val="22"/>
      <w:szCs w:val="22"/>
      <w:u w:val="none"/>
    </w:rPr>
  </w:style>
  <w:style w:type="character" w:customStyle="1" w:styleId="43">
    <w:name w:val="font141"/>
    <w:basedOn w:val="18"/>
    <w:qFormat/>
    <w:uiPriority w:val="0"/>
    <w:rPr>
      <w:rFonts w:ascii="仿宋_GB2312" w:eastAsia="仿宋_GB2312" w:cs="仿宋_GB2312"/>
      <w:color w:val="000000"/>
      <w:sz w:val="32"/>
      <w:szCs w:val="32"/>
      <w:u w:val="none"/>
    </w:rPr>
  </w:style>
  <w:style w:type="character" w:customStyle="1" w:styleId="44">
    <w:name w:val="font151"/>
    <w:basedOn w:val="18"/>
    <w:qFormat/>
    <w:uiPriority w:val="0"/>
    <w:rPr>
      <w:rFonts w:hint="eastAsia" w:ascii="仿宋" w:hAnsi="仿宋" w:eastAsia="仿宋" w:cs="仿宋"/>
      <w:i/>
      <w:iCs/>
      <w:color w:val="000000"/>
      <w:sz w:val="22"/>
      <w:szCs w:val="22"/>
      <w:u w:val="none"/>
    </w:rPr>
  </w:style>
  <w:style w:type="character" w:customStyle="1" w:styleId="45">
    <w:name w:val="font161"/>
    <w:basedOn w:val="18"/>
    <w:qFormat/>
    <w:uiPriority w:val="0"/>
    <w:rPr>
      <w:rFonts w:hint="eastAsia" w:ascii="仿宋" w:hAnsi="仿宋" w:eastAsia="仿宋" w:cs="仿宋"/>
      <w:color w:val="000000"/>
      <w:sz w:val="22"/>
      <w:szCs w:val="22"/>
      <w:u w:val="none"/>
    </w:rPr>
  </w:style>
  <w:style w:type="character" w:customStyle="1" w:styleId="46">
    <w:name w:val="font41"/>
    <w:basedOn w:val="18"/>
    <w:qFormat/>
    <w:uiPriority w:val="0"/>
    <w:rPr>
      <w:rFonts w:hint="eastAsia" w:ascii="仿宋" w:hAnsi="仿宋" w:eastAsia="仿宋" w:cs="仿宋"/>
      <w:color w:val="FF0000"/>
      <w:sz w:val="24"/>
      <w:szCs w:val="24"/>
      <w:u w:val="none"/>
    </w:rPr>
  </w:style>
  <w:style w:type="character" w:customStyle="1" w:styleId="47">
    <w:name w:val="font112"/>
    <w:basedOn w:val="18"/>
    <w:qFormat/>
    <w:uiPriority w:val="0"/>
    <w:rPr>
      <w:rFonts w:ascii="仿宋_GB2312" w:eastAsia="仿宋_GB2312" w:cs="仿宋_GB2312"/>
      <w:color w:val="000000"/>
      <w:sz w:val="32"/>
      <w:szCs w:val="32"/>
      <w:u w:val="none"/>
    </w:rPr>
  </w:style>
  <w:style w:type="character" w:customStyle="1" w:styleId="48">
    <w:name w:val="font121"/>
    <w:basedOn w:val="18"/>
    <w:qFormat/>
    <w:uiPriority w:val="0"/>
    <w:rPr>
      <w:rFonts w:hint="eastAsia" w:ascii="仿宋" w:hAnsi="仿宋" w:eastAsia="仿宋" w:cs="仿宋"/>
      <w:i/>
      <w:iCs/>
      <w:color w:val="000000"/>
      <w:sz w:val="22"/>
      <w:szCs w:val="22"/>
      <w:u w:val="none"/>
    </w:rPr>
  </w:style>
  <w:style w:type="character" w:customStyle="1" w:styleId="49">
    <w:name w:val="font131"/>
    <w:basedOn w:val="18"/>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7097</Words>
  <Characters>8347</Characters>
  <Lines>144</Lines>
  <Paragraphs>40</Paragraphs>
  <TotalTime>8</TotalTime>
  <ScaleCrop>false</ScaleCrop>
  <LinksUpToDate>false</LinksUpToDate>
  <CharactersWithSpaces>8371</CharactersWithSpaces>
  <Application>WPS Office_11.3.0.8586_F1E327BC-269C-435d-A152-05C5408002CA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2020-11-16T10:02:00Z</dcterms:created>
  <dc:creator>Microsoft Office User</dc:creator>
  <cp:lastModifiedBy>禾呈程</cp:lastModifiedBy>
  <dcterms:modified xsi:type="dcterms:W3CDTF">2026-06-02T10:24:50Z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2052-11.3.0.8586</vt:lpwstr>
  </property>
  <property fmtid="{D5CDD505-2E9C-101B-9397-08002B2CF9AE}" pid="3" name="ICV">
    <vt:lpwstr>DF0E8E5E69E4437DA38280C1C6163A6E_13</vt:lpwstr>
  </property>
  <property fmtid="{D5CDD505-2E9C-101B-9397-08002B2CF9AE}" pid="4" name="KSOTemplateDocerSaveRecord">
    <vt:lpwstr>eyJoZGlkIjoiNTliMzNjYjg3MzZlZDE0NmMxZmQ4ODY5ZWUwMzlhNmEifQ==</vt:lpwstr>
  </property>
</Properties>
</file>